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432FB2" w14:textId="77777777" w:rsidR="00B21A6A" w:rsidRDefault="00B21A6A" w:rsidP="00B21A6A">
      <w:pPr>
        <w:jc w:val="center"/>
        <w:rPr>
          <w:b/>
          <w:u w:val="single"/>
        </w:rPr>
      </w:pPr>
    </w:p>
    <w:p w14:paraId="58899169" w14:textId="77777777" w:rsidR="00B21A6A" w:rsidRPr="00BB76BD" w:rsidRDefault="00B21A6A" w:rsidP="00B21A6A">
      <w:pPr>
        <w:jc w:val="center"/>
        <w:rPr>
          <w:b/>
          <w:u w:val="single"/>
        </w:rPr>
      </w:pPr>
    </w:p>
    <w:tbl>
      <w:tblPr>
        <w:tblpPr w:leftFromText="141" w:rightFromText="141" w:bottomFromText="160" w:vertAnchor="page" w:horzAnchor="margin" w:tblpY="3199"/>
        <w:tblW w:w="9923" w:type="dxa"/>
        <w:tblLook w:val="04A0" w:firstRow="1" w:lastRow="0" w:firstColumn="1" w:lastColumn="0" w:noHBand="0" w:noVBand="1"/>
      </w:tblPr>
      <w:tblGrid>
        <w:gridCol w:w="3175"/>
        <w:gridCol w:w="6748"/>
      </w:tblGrid>
      <w:tr w:rsidR="00B21A6A" w:rsidRPr="00BB76BD" w14:paraId="6D039388" w14:textId="77777777" w:rsidTr="004F5C21">
        <w:trPr>
          <w:trHeight w:val="1874"/>
        </w:trPr>
        <w:tc>
          <w:tcPr>
            <w:tcW w:w="3175" w:type="dxa"/>
            <w:shd w:val="clear" w:color="auto" w:fill="BDD6EE" w:themeFill="accent1" w:themeFillTint="66"/>
            <w:vAlign w:val="center"/>
          </w:tcPr>
          <w:p w14:paraId="309C4981" w14:textId="77777777" w:rsidR="00B21A6A" w:rsidRPr="00BB76BD" w:rsidRDefault="00B21A6A" w:rsidP="004F5C21">
            <w:pPr>
              <w:spacing w:line="256" w:lineRule="auto"/>
              <w:jc w:val="center"/>
              <w:rPr>
                <w:lang w:eastAsia="en-US"/>
              </w:rPr>
            </w:pPr>
          </w:p>
          <w:p w14:paraId="76BCA3F7" w14:textId="77777777" w:rsidR="00B21A6A" w:rsidRPr="00BB76BD" w:rsidRDefault="00B21A6A" w:rsidP="004F5C21">
            <w:pPr>
              <w:suppressAutoHyphens/>
              <w:spacing w:line="256" w:lineRule="auto"/>
              <w:ind w:right="136"/>
              <w:jc w:val="center"/>
              <w:rPr>
                <w:b/>
                <w:smallCaps/>
                <w:sz w:val="32"/>
                <w:szCs w:val="32"/>
                <w:lang w:eastAsia="ar-SA"/>
              </w:rPr>
            </w:pPr>
            <w:r w:rsidRPr="00BB76BD">
              <w:rPr>
                <w:b/>
                <w:smallCaps/>
                <w:sz w:val="32"/>
                <w:szCs w:val="32"/>
                <w:lang w:eastAsia="ar-SA"/>
              </w:rPr>
              <w:t>Procédure n°</w:t>
            </w:r>
            <w:r>
              <w:rPr>
                <w:b/>
                <w:smallCaps/>
                <w:sz w:val="32"/>
                <w:szCs w:val="32"/>
                <w:lang w:eastAsia="ar-SA"/>
              </w:rPr>
              <w:t>25.14.021</w:t>
            </w:r>
          </w:p>
          <w:p w14:paraId="3DEB2D39" w14:textId="77777777" w:rsidR="00B21A6A" w:rsidRPr="00BB76BD" w:rsidRDefault="00B21A6A" w:rsidP="004F5C21">
            <w:pPr>
              <w:spacing w:line="256" w:lineRule="auto"/>
              <w:jc w:val="center"/>
              <w:rPr>
                <w:lang w:eastAsia="en-US"/>
              </w:rPr>
            </w:pPr>
          </w:p>
        </w:tc>
        <w:tc>
          <w:tcPr>
            <w:tcW w:w="6748" w:type="dxa"/>
            <w:shd w:val="clear" w:color="auto" w:fill="D9D9D9" w:themeFill="background1" w:themeFillShade="D9"/>
            <w:vAlign w:val="center"/>
            <w:hideMark/>
          </w:tcPr>
          <w:p w14:paraId="0232AC2B" w14:textId="77777777" w:rsidR="00B21A6A" w:rsidRPr="00BB76BD" w:rsidRDefault="00B21A6A" w:rsidP="004F5C21">
            <w:pPr>
              <w:suppressAutoHyphens/>
              <w:spacing w:line="256" w:lineRule="auto"/>
              <w:ind w:right="136"/>
              <w:jc w:val="center"/>
              <w:rPr>
                <w:rFonts w:cs="Calibri"/>
                <w:b/>
                <w:bCs/>
                <w:smallCaps/>
                <w:sz w:val="32"/>
                <w:szCs w:val="32"/>
                <w:lang w:eastAsia="en-US"/>
              </w:rPr>
            </w:pPr>
            <w:r w:rsidRPr="00BB76BD">
              <w:rPr>
                <w:rFonts w:cs="Calibri"/>
                <w:b/>
                <w:smallCaps/>
                <w:sz w:val="32"/>
                <w:szCs w:val="32"/>
                <w:lang w:eastAsia="ar-SA"/>
              </w:rPr>
              <w:t xml:space="preserve">Objet : </w:t>
            </w:r>
            <w:r w:rsidRPr="00DD7D6D">
              <w:rPr>
                <w:rFonts w:cs="Calibri"/>
                <w:b/>
                <w:smallCaps/>
                <w:sz w:val="32"/>
                <w:szCs w:val="32"/>
                <w:lang w:eastAsia="ar-SA"/>
              </w:rPr>
              <w:t xml:space="preserve"> Exploitation et maintenance des installations CVC pour le compte du CNRS/LAAS à Toulouse</w:t>
            </w:r>
          </w:p>
        </w:tc>
      </w:tr>
    </w:tbl>
    <w:p w14:paraId="3D3FC52A" w14:textId="592ACDF4" w:rsidR="00B21A6A" w:rsidRPr="00BB76BD" w:rsidRDefault="00B21A6A" w:rsidP="00B21A6A">
      <w:pPr>
        <w:jc w:val="center"/>
        <w:rPr>
          <w:b/>
          <w:sz w:val="36"/>
          <w:szCs w:val="40"/>
        </w:rPr>
      </w:pPr>
      <w:r>
        <w:rPr>
          <w:b/>
          <w:sz w:val="36"/>
          <w:szCs w:val="40"/>
        </w:rPr>
        <w:t>CAHIER DES CLAUSES ADMINISTRATIVES PARTICULIERES N°25191 du 30/06/2025</w:t>
      </w:r>
    </w:p>
    <w:p w14:paraId="527BB74B" w14:textId="77777777" w:rsidR="00B21A6A" w:rsidRDefault="00B21A6A" w:rsidP="00B21A6A">
      <w:pPr>
        <w:jc w:val="center"/>
        <w:rPr>
          <w:b/>
          <w:sz w:val="36"/>
          <w:szCs w:val="40"/>
        </w:rPr>
      </w:pPr>
    </w:p>
    <w:p w14:paraId="6F33ACAF" w14:textId="77777777" w:rsidR="00B21A6A" w:rsidRPr="00BB76BD" w:rsidRDefault="00B21A6A" w:rsidP="00B21A6A">
      <w:pPr>
        <w:jc w:val="center"/>
        <w:rPr>
          <w:b/>
          <w:sz w:val="20"/>
        </w:rPr>
      </w:pPr>
    </w:p>
    <w:tbl>
      <w:tblPr>
        <w:tblpPr w:leftFromText="141" w:rightFromText="141" w:bottomFromText="160" w:vertAnchor="text" w:horzAnchor="margin" w:tblpXSpec="center" w:tblpY="236"/>
        <w:tblW w:w="0" w:type="auto"/>
        <w:tblLook w:val="04A0" w:firstRow="1" w:lastRow="0" w:firstColumn="1" w:lastColumn="0" w:noHBand="0" w:noVBand="1"/>
      </w:tblPr>
      <w:tblGrid>
        <w:gridCol w:w="1843"/>
        <w:gridCol w:w="4119"/>
      </w:tblGrid>
      <w:tr w:rsidR="00B21A6A" w:rsidRPr="00BB76BD" w14:paraId="4F485DE2" w14:textId="77777777" w:rsidTr="004F5C21">
        <w:trPr>
          <w:trHeight w:val="987"/>
        </w:trPr>
        <w:tc>
          <w:tcPr>
            <w:tcW w:w="1843" w:type="dxa"/>
            <w:tcBorders>
              <w:top w:val="dashed" w:sz="4" w:space="0" w:color="auto"/>
              <w:left w:val="nil"/>
              <w:bottom w:val="dashed" w:sz="4" w:space="0" w:color="auto"/>
              <w:right w:val="nil"/>
            </w:tcBorders>
            <w:shd w:val="clear" w:color="auto" w:fill="BDD6EE" w:themeFill="accent1" w:themeFillTint="66"/>
            <w:vAlign w:val="center"/>
            <w:hideMark/>
          </w:tcPr>
          <w:p w14:paraId="2C7499C1" w14:textId="77777777" w:rsidR="00B21A6A" w:rsidRPr="00BB76BD" w:rsidRDefault="00B21A6A" w:rsidP="004F5C21">
            <w:pPr>
              <w:spacing w:after="0"/>
              <w:jc w:val="center"/>
              <w:rPr>
                <w:b/>
                <w:lang w:eastAsia="en-US"/>
              </w:rPr>
            </w:pPr>
            <w:r w:rsidRPr="00BB76BD">
              <w:rPr>
                <w:b/>
                <w:lang w:eastAsia="en-US"/>
              </w:rPr>
              <w:t>Procédure</w:t>
            </w:r>
          </w:p>
        </w:tc>
        <w:tc>
          <w:tcPr>
            <w:tcW w:w="4119" w:type="dxa"/>
            <w:tcBorders>
              <w:top w:val="dashed" w:sz="4" w:space="0" w:color="auto"/>
              <w:left w:val="nil"/>
              <w:bottom w:val="dashed" w:sz="4" w:space="0" w:color="auto"/>
              <w:right w:val="nil"/>
            </w:tcBorders>
            <w:shd w:val="clear" w:color="auto" w:fill="E7E6E6" w:themeFill="background2"/>
            <w:vAlign w:val="center"/>
            <w:hideMark/>
          </w:tcPr>
          <w:p w14:paraId="103B5569" w14:textId="77777777" w:rsidR="00B21A6A" w:rsidRPr="00BB76BD" w:rsidRDefault="00B21A6A" w:rsidP="004F5C21">
            <w:pPr>
              <w:spacing w:after="0"/>
              <w:jc w:val="center"/>
              <w:rPr>
                <w:sz w:val="20"/>
                <w:szCs w:val="16"/>
                <w:lang w:eastAsia="en-US"/>
              </w:rPr>
            </w:pPr>
            <w:r w:rsidRPr="00BB76BD">
              <w:rPr>
                <w:szCs w:val="22"/>
                <w:lang w:eastAsia="en-US"/>
              </w:rPr>
              <w:fldChar w:fldCharType="begin">
                <w:ffData>
                  <w:name w:val=""/>
                  <w:enabled/>
                  <w:calcOnExit w:val="0"/>
                  <w:checkBox>
                    <w:sizeAuto/>
                    <w:default w:val="1"/>
                  </w:checkBox>
                </w:ffData>
              </w:fldChar>
            </w:r>
            <w:r w:rsidRPr="00BB76BD">
              <w:rPr>
                <w:szCs w:val="22"/>
                <w:lang w:eastAsia="en-US"/>
              </w:rPr>
              <w:instrText xml:space="preserve"> FORMCHECKBOX </w:instrText>
            </w:r>
            <w:r w:rsidR="00A90783">
              <w:rPr>
                <w:szCs w:val="22"/>
                <w:lang w:eastAsia="en-US"/>
              </w:rPr>
            </w:r>
            <w:r w:rsidR="00A90783">
              <w:rPr>
                <w:szCs w:val="22"/>
                <w:lang w:eastAsia="en-US"/>
              </w:rPr>
              <w:fldChar w:fldCharType="separate"/>
            </w:r>
            <w:r w:rsidRPr="00BB76BD">
              <w:rPr>
                <w:szCs w:val="22"/>
                <w:lang w:eastAsia="en-US"/>
              </w:rPr>
              <w:fldChar w:fldCharType="end"/>
            </w:r>
            <w:r w:rsidRPr="00BB76BD">
              <w:rPr>
                <w:sz w:val="18"/>
                <w:szCs w:val="16"/>
                <w:lang w:eastAsia="en-US"/>
              </w:rPr>
              <w:t xml:space="preserve"> </w:t>
            </w:r>
            <w:r w:rsidRPr="00BB76BD">
              <w:rPr>
                <w:b/>
                <w:szCs w:val="22"/>
                <w:lang w:eastAsia="en-US"/>
              </w:rPr>
              <w:t xml:space="preserve">Appel d’offres </w:t>
            </w:r>
            <w:r>
              <w:rPr>
                <w:b/>
                <w:szCs w:val="22"/>
                <w:lang w:eastAsia="en-US"/>
              </w:rPr>
              <w:t>ouvert</w:t>
            </w:r>
          </w:p>
        </w:tc>
      </w:tr>
    </w:tbl>
    <w:p w14:paraId="26467E8B" w14:textId="77777777" w:rsidR="00B21A6A" w:rsidRPr="00BB76BD" w:rsidRDefault="00B21A6A" w:rsidP="00B21A6A">
      <w:pPr>
        <w:rPr>
          <w:noProof/>
        </w:rPr>
      </w:pPr>
    </w:p>
    <w:p w14:paraId="7971735C" w14:textId="77777777" w:rsidR="00B21A6A" w:rsidRPr="00BB76BD" w:rsidRDefault="00B21A6A" w:rsidP="00B21A6A">
      <w:pPr>
        <w:rPr>
          <w:noProof/>
        </w:rPr>
      </w:pPr>
    </w:p>
    <w:p w14:paraId="10637A99" w14:textId="77777777" w:rsidR="00B21A6A" w:rsidRPr="00BB76BD" w:rsidRDefault="00B21A6A" w:rsidP="00B21A6A">
      <w:pPr>
        <w:rPr>
          <w:noProof/>
        </w:rPr>
      </w:pPr>
    </w:p>
    <w:p w14:paraId="536301E5" w14:textId="77777777" w:rsidR="00B21A6A" w:rsidRPr="00BB76BD" w:rsidRDefault="00B21A6A" w:rsidP="00B21A6A"/>
    <w:p w14:paraId="3CBFBD5E" w14:textId="77777777" w:rsidR="00B21A6A" w:rsidRDefault="00B21A6A" w:rsidP="00B21A6A"/>
    <w:p w14:paraId="22D0934C" w14:textId="77777777" w:rsidR="00B21A6A" w:rsidRPr="00BB76BD" w:rsidRDefault="00B21A6A" w:rsidP="00B21A6A"/>
    <w:tbl>
      <w:tblPr>
        <w:tblW w:w="9981" w:type="dxa"/>
        <w:jc w:val="center"/>
        <w:tblLayout w:type="fixed"/>
        <w:tblLook w:val="04A0" w:firstRow="1" w:lastRow="0" w:firstColumn="1" w:lastColumn="0" w:noHBand="0" w:noVBand="1"/>
      </w:tblPr>
      <w:tblGrid>
        <w:gridCol w:w="4678"/>
        <w:gridCol w:w="709"/>
        <w:gridCol w:w="4594"/>
      </w:tblGrid>
      <w:tr w:rsidR="00B21A6A" w:rsidRPr="00BB76BD" w14:paraId="7529BB38" w14:textId="77777777" w:rsidTr="004F5C21">
        <w:trPr>
          <w:trHeight w:val="1882"/>
          <w:jc w:val="center"/>
        </w:trPr>
        <w:tc>
          <w:tcPr>
            <w:tcW w:w="4678" w:type="dxa"/>
          </w:tcPr>
          <w:p w14:paraId="36AF7D69" w14:textId="77777777" w:rsidR="00B21A6A" w:rsidRPr="00BB76BD" w:rsidRDefault="00B21A6A" w:rsidP="004F5C21">
            <w:pPr>
              <w:pBdr>
                <w:top w:val="single" w:sz="12" w:space="0" w:color="948A54"/>
                <w:left w:val="single" w:sz="12" w:space="4" w:color="948A54"/>
                <w:bottom w:val="single" w:sz="12" w:space="1" w:color="948A54"/>
                <w:right w:val="single" w:sz="12" w:space="4" w:color="948A54"/>
              </w:pBdr>
              <w:shd w:val="clear" w:color="auto" w:fill="FFE599" w:themeFill="accent4" w:themeFillTint="66"/>
              <w:tabs>
                <w:tab w:val="left" w:pos="426"/>
              </w:tabs>
              <w:suppressAutoHyphens/>
              <w:spacing w:line="256" w:lineRule="auto"/>
              <w:ind w:left="34" w:right="176"/>
              <w:jc w:val="center"/>
              <w:rPr>
                <w:b/>
                <w:smallCaps/>
                <w:lang w:eastAsia="ar-SA"/>
              </w:rPr>
            </w:pPr>
            <w:r w:rsidRPr="00BB76BD">
              <w:rPr>
                <w:b/>
                <w:smallCaps/>
                <w:lang w:eastAsia="ar-SA"/>
              </w:rPr>
              <w:t>Adresse du pouvoir adjudicateur</w:t>
            </w:r>
          </w:p>
          <w:p w14:paraId="056B04D5" w14:textId="77777777" w:rsidR="00B21A6A" w:rsidRPr="00BB76BD" w:rsidRDefault="00B21A6A" w:rsidP="004F5C21">
            <w:pPr>
              <w:pStyle w:val="Sansinterligne"/>
              <w:spacing w:line="256" w:lineRule="auto"/>
              <w:jc w:val="center"/>
              <w:rPr>
                <w:rFonts w:ascii="Arial Narrow" w:hAnsi="Arial Narrow"/>
                <w:lang w:eastAsia="ar-SA"/>
              </w:rPr>
            </w:pPr>
            <w:r>
              <w:rPr>
                <w:rFonts w:ascii="Arial Narrow" w:hAnsi="Arial Narrow"/>
                <w:lang w:eastAsia="ar-SA"/>
              </w:rPr>
              <w:t>CNRS-</w:t>
            </w:r>
            <w:r w:rsidRPr="00BB76BD">
              <w:rPr>
                <w:rFonts w:ascii="Arial Narrow" w:hAnsi="Arial Narrow"/>
                <w:lang w:eastAsia="ar-SA"/>
              </w:rPr>
              <w:t>Délégation Occitanie Ouest</w:t>
            </w:r>
          </w:p>
          <w:p w14:paraId="75A51121" w14:textId="77777777" w:rsidR="00B21A6A" w:rsidRPr="00BB76BD" w:rsidRDefault="00B21A6A" w:rsidP="004F5C21">
            <w:pPr>
              <w:pStyle w:val="Sansinterligne"/>
              <w:spacing w:line="256" w:lineRule="auto"/>
              <w:jc w:val="center"/>
              <w:rPr>
                <w:rFonts w:ascii="Arial Narrow" w:hAnsi="Arial Narrow"/>
                <w:lang w:eastAsia="ar-SA"/>
              </w:rPr>
            </w:pPr>
            <w:r w:rsidRPr="00BB76BD">
              <w:rPr>
                <w:rFonts w:ascii="Arial Narrow" w:hAnsi="Arial Narrow"/>
                <w:lang w:eastAsia="ar-SA"/>
              </w:rPr>
              <w:t xml:space="preserve">16, </w:t>
            </w:r>
            <w:r>
              <w:rPr>
                <w:rFonts w:ascii="Arial Narrow" w:hAnsi="Arial Narrow"/>
                <w:lang w:eastAsia="ar-SA"/>
              </w:rPr>
              <w:t>A</w:t>
            </w:r>
            <w:r w:rsidRPr="00BB76BD">
              <w:rPr>
                <w:rFonts w:ascii="Arial Narrow" w:hAnsi="Arial Narrow"/>
                <w:lang w:eastAsia="ar-SA"/>
              </w:rPr>
              <w:t>venue Edouard Belin</w:t>
            </w:r>
          </w:p>
          <w:p w14:paraId="588F1034" w14:textId="77777777" w:rsidR="00B21A6A" w:rsidRPr="00BB76BD" w:rsidRDefault="00B21A6A" w:rsidP="004F5C21">
            <w:pPr>
              <w:pStyle w:val="Sansinterligne"/>
              <w:spacing w:line="256" w:lineRule="auto"/>
              <w:jc w:val="center"/>
              <w:rPr>
                <w:rFonts w:ascii="Arial Narrow" w:hAnsi="Arial Narrow"/>
                <w:lang w:eastAsia="ar-SA"/>
              </w:rPr>
            </w:pPr>
            <w:r w:rsidRPr="00BB76BD">
              <w:rPr>
                <w:rFonts w:ascii="Arial Narrow" w:hAnsi="Arial Narrow"/>
                <w:lang w:eastAsia="ar-SA"/>
              </w:rPr>
              <w:t>BP 24367</w:t>
            </w:r>
          </w:p>
          <w:p w14:paraId="036D866B" w14:textId="77777777" w:rsidR="00B21A6A" w:rsidRPr="00617930" w:rsidRDefault="00B21A6A" w:rsidP="004F5C21">
            <w:pPr>
              <w:pStyle w:val="Sansinterligne"/>
              <w:spacing w:line="256" w:lineRule="auto"/>
              <w:jc w:val="center"/>
              <w:rPr>
                <w:rFonts w:ascii="Arial Narrow" w:hAnsi="Arial Narrow"/>
                <w:lang w:eastAsia="ar-SA"/>
              </w:rPr>
            </w:pPr>
            <w:r w:rsidRPr="00617930">
              <w:rPr>
                <w:rFonts w:ascii="Arial Narrow" w:hAnsi="Arial Narrow"/>
                <w:lang w:eastAsia="ar-SA"/>
              </w:rPr>
              <w:t>31055 TOULOUSE CEDEX 4</w:t>
            </w:r>
          </w:p>
          <w:p w14:paraId="1BCA5D16" w14:textId="77777777" w:rsidR="00B21A6A" w:rsidRPr="00BB76BD" w:rsidRDefault="00B21A6A" w:rsidP="004F5C21">
            <w:pPr>
              <w:pStyle w:val="Sansinterligne"/>
              <w:spacing w:line="256" w:lineRule="auto"/>
              <w:rPr>
                <w:rFonts w:ascii="Arial Narrow" w:hAnsi="Arial Narrow"/>
                <w:lang w:eastAsia="ar-SA"/>
              </w:rPr>
            </w:pPr>
          </w:p>
          <w:p w14:paraId="3D61E0E5" w14:textId="77777777" w:rsidR="00B21A6A" w:rsidRPr="00BB76BD" w:rsidRDefault="00B21A6A" w:rsidP="004F5C21">
            <w:pPr>
              <w:pStyle w:val="Sansinterligne"/>
              <w:spacing w:line="256" w:lineRule="auto"/>
              <w:jc w:val="center"/>
              <w:rPr>
                <w:rFonts w:ascii="Arial Narrow" w:hAnsi="Arial Narrow"/>
                <w:lang w:eastAsia="ar-SA"/>
              </w:rPr>
            </w:pPr>
          </w:p>
          <w:p w14:paraId="6EFD8B1A" w14:textId="77777777" w:rsidR="00B21A6A" w:rsidRPr="00BB76BD" w:rsidRDefault="00B21A6A" w:rsidP="004F5C21">
            <w:pPr>
              <w:pStyle w:val="Sansinterligne"/>
              <w:spacing w:line="256" w:lineRule="auto"/>
              <w:jc w:val="center"/>
              <w:rPr>
                <w:rFonts w:ascii="Arial Narrow" w:hAnsi="Arial Narrow"/>
                <w:lang w:eastAsia="ar-SA"/>
              </w:rPr>
            </w:pPr>
          </w:p>
          <w:p w14:paraId="0FCE6374" w14:textId="77777777" w:rsidR="00B21A6A" w:rsidRPr="00BB76BD" w:rsidRDefault="00B21A6A" w:rsidP="004F5C21">
            <w:pPr>
              <w:pStyle w:val="Sansinterligne"/>
              <w:spacing w:line="256" w:lineRule="auto"/>
              <w:rPr>
                <w:rFonts w:ascii="Arial Narrow" w:hAnsi="Arial Narrow"/>
                <w:lang w:eastAsia="ar-SA"/>
              </w:rPr>
            </w:pPr>
          </w:p>
          <w:p w14:paraId="7BCA081E" w14:textId="77777777" w:rsidR="00B21A6A" w:rsidRPr="00BB76BD" w:rsidRDefault="00B21A6A" w:rsidP="004F5C21">
            <w:pPr>
              <w:pStyle w:val="Sansinterligne"/>
              <w:spacing w:line="256" w:lineRule="auto"/>
              <w:rPr>
                <w:rFonts w:ascii="Arial Narrow" w:hAnsi="Arial Narrow"/>
                <w:lang w:eastAsia="ar-SA"/>
              </w:rPr>
            </w:pPr>
          </w:p>
        </w:tc>
        <w:tc>
          <w:tcPr>
            <w:tcW w:w="709" w:type="dxa"/>
          </w:tcPr>
          <w:p w14:paraId="10A662D5" w14:textId="77777777" w:rsidR="00B21A6A" w:rsidRPr="00BB76BD" w:rsidRDefault="00B21A6A" w:rsidP="004F5C21">
            <w:pPr>
              <w:tabs>
                <w:tab w:val="left" w:pos="426"/>
                <w:tab w:val="left" w:pos="851"/>
              </w:tabs>
              <w:suppressAutoHyphens/>
              <w:spacing w:line="256" w:lineRule="auto"/>
              <w:ind w:right="-220"/>
              <w:jc w:val="center"/>
              <w:rPr>
                <w:rFonts w:cs="Calibri"/>
                <w:sz w:val="36"/>
                <w:szCs w:val="36"/>
                <w:lang w:eastAsia="en-US"/>
              </w:rPr>
            </w:pPr>
          </w:p>
        </w:tc>
        <w:tc>
          <w:tcPr>
            <w:tcW w:w="4594" w:type="dxa"/>
            <w:hideMark/>
          </w:tcPr>
          <w:p w14:paraId="0813A83C" w14:textId="78108209" w:rsidR="00B21A6A" w:rsidRPr="00BB76BD" w:rsidRDefault="00B21A6A" w:rsidP="004F5C21">
            <w:pPr>
              <w:pStyle w:val="Sansinterligne"/>
              <w:spacing w:line="256" w:lineRule="auto"/>
              <w:jc w:val="center"/>
              <w:rPr>
                <w:rFonts w:ascii="Arial Narrow" w:hAnsi="Arial Narrow" w:cs="Calibri"/>
                <w:b/>
                <w:lang w:eastAsia="ar-SA"/>
              </w:rPr>
            </w:pPr>
          </w:p>
        </w:tc>
      </w:tr>
    </w:tbl>
    <w:p w14:paraId="6342EBAC" w14:textId="02A79BFD" w:rsidR="00391801" w:rsidRDefault="00391801" w:rsidP="005E76D8">
      <w:pPr>
        <w:ind w:left="-709" w:right="-519"/>
        <w:jc w:val="center"/>
        <w:rPr>
          <w:rFonts w:eastAsia="Calibri"/>
          <w:szCs w:val="22"/>
        </w:rPr>
      </w:pPr>
      <w:r>
        <w:rPr>
          <w:rFonts w:eastAsia="Calibri"/>
          <w:szCs w:val="22"/>
        </w:rPr>
        <w:br w:type="page"/>
      </w:r>
    </w:p>
    <w:p w14:paraId="24528DBD" w14:textId="77777777" w:rsidR="00FD311B" w:rsidRPr="00977F2E" w:rsidRDefault="00DE6E0B" w:rsidP="00E454B1">
      <w:pPr>
        <w:jc w:val="center"/>
        <w:rPr>
          <w:b/>
          <w:szCs w:val="22"/>
        </w:rPr>
      </w:pPr>
      <w:r w:rsidRPr="00977F2E">
        <w:rPr>
          <w:b/>
          <w:szCs w:val="22"/>
        </w:rPr>
        <w:lastRenderedPageBreak/>
        <w:t>SOMMAIRE</w:t>
      </w:r>
    </w:p>
    <w:p w14:paraId="089C4AAA" w14:textId="5AECA5F9" w:rsidR="00A427D7" w:rsidRDefault="00554D61">
      <w:pPr>
        <w:pStyle w:val="TM1"/>
        <w:rPr>
          <w:rFonts w:asciiTheme="minorHAnsi" w:eastAsiaTheme="minorEastAsia" w:hAnsiTheme="minorHAnsi" w:cstheme="minorBidi"/>
          <w:b w:val="0"/>
          <w:bCs w:val="0"/>
          <w:caps w:val="0"/>
          <w:noProof/>
          <w:color w:val="auto"/>
          <w:sz w:val="22"/>
          <w:szCs w:val="22"/>
        </w:rPr>
      </w:pPr>
      <w:r>
        <w:rPr>
          <w:szCs w:val="22"/>
        </w:rPr>
        <w:fldChar w:fldCharType="begin"/>
      </w:r>
      <w:r>
        <w:rPr>
          <w:szCs w:val="22"/>
        </w:rPr>
        <w:instrText xml:space="preserve"> TOC \o "1-5" \h \z \u </w:instrText>
      </w:r>
      <w:r>
        <w:rPr>
          <w:szCs w:val="22"/>
        </w:rPr>
        <w:fldChar w:fldCharType="separate"/>
      </w:r>
      <w:hyperlink w:anchor="_Toc202262510" w:history="1">
        <w:r w:rsidR="00A427D7" w:rsidRPr="00F06D54">
          <w:rPr>
            <w:rStyle w:val="Lienhypertexte"/>
            <w:noProof/>
          </w:rPr>
          <w:t>1.</w:t>
        </w:r>
        <w:r w:rsidR="00A427D7">
          <w:rPr>
            <w:rFonts w:asciiTheme="minorHAnsi" w:eastAsiaTheme="minorEastAsia" w:hAnsiTheme="minorHAnsi" w:cstheme="minorBidi"/>
            <w:b w:val="0"/>
            <w:bCs w:val="0"/>
            <w:caps w:val="0"/>
            <w:noProof/>
            <w:color w:val="auto"/>
            <w:sz w:val="22"/>
            <w:szCs w:val="22"/>
          </w:rPr>
          <w:tab/>
        </w:r>
        <w:r w:rsidR="00A427D7" w:rsidRPr="00F06D54">
          <w:rPr>
            <w:rStyle w:val="Lienhypertexte"/>
            <w:noProof/>
          </w:rPr>
          <w:t>OBJET DU MARCHe</w:t>
        </w:r>
        <w:r w:rsidR="00A427D7">
          <w:rPr>
            <w:noProof/>
            <w:webHidden/>
          </w:rPr>
          <w:tab/>
        </w:r>
        <w:r w:rsidR="00A427D7">
          <w:rPr>
            <w:noProof/>
            <w:webHidden/>
          </w:rPr>
          <w:fldChar w:fldCharType="begin"/>
        </w:r>
        <w:r w:rsidR="00A427D7">
          <w:rPr>
            <w:noProof/>
            <w:webHidden/>
          </w:rPr>
          <w:instrText xml:space="preserve"> PAGEREF _Toc202262510 \h </w:instrText>
        </w:r>
        <w:r w:rsidR="00A427D7">
          <w:rPr>
            <w:noProof/>
            <w:webHidden/>
          </w:rPr>
        </w:r>
        <w:r w:rsidR="00A427D7">
          <w:rPr>
            <w:noProof/>
            <w:webHidden/>
          </w:rPr>
          <w:fldChar w:fldCharType="separate"/>
        </w:r>
        <w:r w:rsidR="00A427D7">
          <w:rPr>
            <w:noProof/>
            <w:webHidden/>
          </w:rPr>
          <w:t>5</w:t>
        </w:r>
        <w:r w:rsidR="00A427D7">
          <w:rPr>
            <w:noProof/>
            <w:webHidden/>
          </w:rPr>
          <w:fldChar w:fldCharType="end"/>
        </w:r>
      </w:hyperlink>
    </w:p>
    <w:p w14:paraId="6EE90172" w14:textId="01191391" w:rsidR="00A427D7" w:rsidRDefault="00A90783">
      <w:pPr>
        <w:pStyle w:val="TM1"/>
        <w:rPr>
          <w:rFonts w:asciiTheme="minorHAnsi" w:eastAsiaTheme="minorEastAsia" w:hAnsiTheme="minorHAnsi" w:cstheme="minorBidi"/>
          <w:b w:val="0"/>
          <w:bCs w:val="0"/>
          <w:caps w:val="0"/>
          <w:noProof/>
          <w:color w:val="auto"/>
          <w:sz w:val="22"/>
          <w:szCs w:val="22"/>
        </w:rPr>
      </w:pPr>
      <w:hyperlink w:anchor="_Toc202262511" w:history="1">
        <w:r w:rsidR="00A427D7" w:rsidRPr="00F06D54">
          <w:rPr>
            <w:rStyle w:val="Lienhypertexte"/>
            <w:noProof/>
          </w:rPr>
          <w:t>2.</w:t>
        </w:r>
        <w:r w:rsidR="00A427D7">
          <w:rPr>
            <w:rFonts w:asciiTheme="minorHAnsi" w:eastAsiaTheme="minorEastAsia" w:hAnsiTheme="minorHAnsi" w:cstheme="minorBidi"/>
            <w:b w:val="0"/>
            <w:bCs w:val="0"/>
            <w:caps w:val="0"/>
            <w:noProof/>
            <w:color w:val="auto"/>
            <w:sz w:val="22"/>
            <w:szCs w:val="22"/>
          </w:rPr>
          <w:tab/>
        </w:r>
        <w:r w:rsidR="00A427D7" w:rsidRPr="00F06D54">
          <w:rPr>
            <w:rStyle w:val="Lienhypertexte"/>
            <w:noProof/>
          </w:rPr>
          <w:t>forme du marche – allotissement – bons de commande</w:t>
        </w:r>
        <w:r w:rsidR="00A427D7">
          <w:rPr>
            <w:noProof/>
            <w:webHidden/>
          </w:rPr>
          <w:tab/>
        </w:r>
        <w:r w:rsidR="00A427D7">
          <w:rPr>
            <w:noProof/>
            <w:webHidden/>
          </w:rPr>
          <w:fldChar w:fldCharType="begin"/>
        </w:r>
        <w:r w:rsidR="00A427D7">
          <w:rPr>
            <w:noProof/>
            <w:webHidden/>
          </w:rPr>
          <w:instrText xml:space="preserve"> PAGEREF _Toc202262511 \h </w:instrText>
        </w:r>
        <w:r w:rsidR="00A427D7">
          <w:rPr>
            <w:noProof/>
            <w:webHidden/>
          </w:rPr>
        </w:r>
        <w:r w:rsidR="00A427D7">
          <w:rPr>
            <w:noProof/>
            <w:webHidden/>
          </w:rPr>
          <w:fldChar w:fldCharType="separate"/>
        </w:r>
        <w:r w:rsidR="00A427D7">
          <w:rPr>
            <w:noProof/>
            <w:webHidden/>
          </w:rPr>
          <w:t>5</w:t>
        </w:r>
        <w:r w:rsidR="00A427D7">
          <w:rPr>
            <w:noProof/>
            <w:webHidden/>
          </w:rPr>
          <w:fldChar w:fldCharType="end"/>
        </w:r>
      </w:hyperlink>
    </w:p>
    <w:p w14:paraId="7BE95A43" w14:textId="258BCE4E" w:rsidR="00A427D7" w:rsidRDefault="00A90783">
      <w:pPr>
        <w:pStyle w:val="TM2"/>
        <w:tabs>
          <w:tab w:val="left" w:pos="1134"/>
        </w:tabs>
        <w:rPr>
          <w:rFonts w:asciiTheme="minorHAnsi" w:eastAsiaTheme="minorEastAsia" w:hAnsiTheme="minorHAnsi" w:cstheme="minorBidi"/>
          <w:b w:val="0"/>
          <w:smallCaps w:val="0"/>
          <w:color w:val="auto"/>
          <w:szCs w:val="22"/>
        </w:rPr>
      </w:pPr>
      <w:hyperlink w:anchor="_Toc202262512" w:history="1">
        <w:r w:rsidR="00A427D7" w:rsidRPr="00F06D54">
          <w:rPr>
            <w:rStyle w:val="Lienhypertexte"/>
          </w:rPr>
          <w:t>2.1.</w:t>
        </w:r>
        <w:r w:rsidR="00A427D7">
          <w:rPr>
            <w:rFonts w:asciiTheme="minorHAnsi" w:eastAsiaTheme="minorEastAsia" w:hAnsiTheme="minorHAnsi" w:cstheme="minorBidi"/>
            <w:b w:val="0"/>
            <w:smallCaps w:val="0"/>
            <w:color w:val="auto"/>
            <w:szCs w:val="22"/>
          </w:rPr>
          <w:tab/>
        </w:r>
        <w:r w:rsidR="00A427D7" w:rsidRPr="00F06D54">
          <w:rPr>
            <w:rStyle w:val="Lienhypertexte"/>
          </w:rPr>
          <w:t>Forme du marché</w:t>
        </w:r>
        <w:r w:rsidR="00A427D7">
          <w:rPr>
            <w:webHidden/>
          </w:rPr>
          <w:tab/>
        </w:r>
        <w:r w:rsidR="00A427D7">
          <w:rPr>
            <w:webHidden/>
          </w:rPr>
          <w:fldChar w:fldCharType="begin"/>
        </w:r>
        <w:r w:rsidR="00A427D7">
          <w:rPr>
            <w:webHidden/>
          </w:rPr>
          <w:instrText xml:space="preserve"> PAGEREF _Toc202262512 \h </w:instrText>
        </w:r>
        <w:r w:rsidR="00A427D7">
          <w:rPr>
            <w:webHidden/>
          </w:rPr>
        </w:r>
        <w:r w:rsidR="00A427D7">
          <w:rPr>
            <w:webHidden/>
          </w:rPr>
          <w:fldChar w:fldCharType="separate"/>
        </w:r>
        <w:r w:rsidR="00A427D7">
          <w:rPr>
            <w:webHidden/>
          </w:rPr>
          <w:t>5</w:t>
        </w:r>
        <w:r w:rsidR="00A427D7">
          <w:rPr>
            <w:webHidden/>
          </w:rPr>
          <w:fldChar w:fldCharType="end"/>
        </w:r>
      </w:hyperlink>
    </w:p>
    <w:p w14:paraId="4238B340" w14:textId="7223EDB9" w:rsidR="00A427D7" w:rsidRDefault="00A90783">
      <w:pPr>
        <w:pStyle w:val="TM2"/>
        <w:tabs>
          <w:tab w:val="left" w:pos="1134"/>
        </w:tabs>
        <w:rPr>
          <w:rFonts w:asciiTheme="minorHAnsi" w:eastAsiaTheme="minorEastAsia" w:hAnsiTheme="minorHAnsi" w:cstheme="minorBidi"/>
          <w:b w:val="0"/>
          <w:smallCaps w:val="0"/>
          <w:color w:val="auto"/>
          <w:szCs w:val="22"/>
        </w:rPr>
      </w:pPr>
      <w:hyperlink w:anchor="_Toc202262513" w:history="1">
        <w:r w:rsidR="00A427D7" w:rsidRPr="00F06D54">
          <w:rPr>
            <w:rStyle w:val="Lienhypertexte"/>
          </w:rPr>
          <w:t>2.2</w:t>
        </w:r>
        <w:r w:rsidR="00A427D7">
          <w:rPr>
            <w:rFonts w:asciiTheme="minorHAnsi" w:eastAsiaTheme="minorEastAsia" w:hAnsiTheme="minorHAnsi" w:cstheme="minorBidi"/>
            <w:b w:val="0"/>
            <w:smallCaps w:val="0"/>
            <w:color w:val="auto"/>
            <w:szCs w:val="22"/>
          </w:rPr>
          <w:tab/>
        </w:r>
        <w:r w:rsidR="00A427D7" w:rsidRPr="00F06D54">
          <w:rPr>
            <w:rStyle w:val="Lienhypertexte"/>
          </w:rPr>
          <w:t>Allotissement</w:t>
        </w:r>
        <w:r w:rsidR="00A427D7">
          <w:rPr>
            <w:webHidden/>
          </w:rPr>
          <w:tab/>
        </w:r>
        <w:r w:rsidR="00A427D7">
          <w:rPr>
            <w:webHidden/>
          </w:rPr>
          <w:fldChar w:fldCharType="begin"/>
        </w:r>
        <w:r w:rsidR="00A427D7">
          <w:rPr>
            <w:webHidden/>
          </w:rPr>
          <w:instrText xml:space="preserve"> PAGEREF _Toc202262513 \h </w:instrText>
        </w:r>
        <w:r w:rsidR="00A427D7">
          <w:rPr>
            <w:webHidden/>
          </w:rPr>
        </w:r>
        <w:r w:rsidR="00A427D7">
          <w:rPr>
            <w:webHidden/>
          </w:rPr>
          <w:fldChar w:fldCharType="separate"/>
        </w:r>
        <w:r w:rsidR="00A427D7">
          <w:rPr>
            <w:webHidden/>
          </w:rPr>
          <w:t>5</w:t>
        </w:r>
        <w:r w:rsidR="00A427D7">
          <w:rPr>
            <w:webHidden/>
          </w:rPr>
          <w:fldChar w:fldCharType="end"/>
        </w:r>
      </w:hyperlink>
    </w:p>
    <w:p w14:paraId="14418248" w14:textId="0A6606D8" w:rsidR="00A427D7" w:rsidRDefault="00A90783">
      <w:pPr>
        <w:pStyle w:val="TM2"/>
        <w:tabs>
          <w:tab w:val="left" w:pos="1134"/>
        </w:tabs>
        <w:rPr>
          <w:rFonts w:asciiTheme="minorHAnsi" w:eastAsiaTheme="minorEastAsia" w:hAnsiTheme="minorHAnsi" w:cstheme="minorBidi"/>
          <w:b w:val="0"/>
          <w:smallCaps w:val="0"/>
          <w:color w:val="auto"/>
          <w:szCs w:val="22"/>
        </w:rPr>
      </w:pPr>
      <w:hyperlink w:anchor="_Toc202262514" w:history="1">
        <w:r w:rsidR="00A427D7" w:rsidRPr="00F06D54">
          <w:rPr>
            <w:rStyle w:val="Lienhypertexte"/>
          </w:rPr>
          <w:t>2.3</w:t>
        </w:r>
        <w:r w:rsidR="00A427D7">
          <w:rPr>
            <w:rFonts w:asciiTheme="minorHAnsi" w:eastAsiaTheme="minorEastAsia" w:hAnsiTheme="minorHAnsi" w:cstheme="minorBidi"/>
            <w:b w:val="0"/>
            <w:smallCaps w:val="0"/>
            <w:color w:val="auto"/>
            <w:szCs w:val="22"/>
          </w:rPr>
          <w:tab/>
        </w:r>
        <w:r w:rsidR="00A427D7" w:rsidRPr="00F06D54">
          <w:rPr>
            <w:rStyle w:val="Lienhypertexte"/>
          </w:rPr>
          <w:t>Tranches</w:t>
        </w:r>
        <w:r w:rsidR="00A427D7">
          <w:rPr>
            <w:webHidden/>
          </w:rPr>
          <w:tab/>
        </w:r>
        <w:r w:rsidR="00A427D7">
          <w:rPr>
            <w:webHidden/>
          </w:rPr>
          <w:fldChar w:fldCharType="begin"/>
        </w:r>
        <w:r w:rsidR="00A427D7">
          <w:rPr>
            <w:webHidden/>
          </w:rPr>
          <w:instrText xml:space="preserve"> PAGEREF _Toc202262514 \h </w:instrText>
        </w:r>
        <w:r w:rsidR="00A427D7">
          <w:rPr>
            <w:webHidden/>
          </w:rPr>
        </w:r>
        <w:r w:rsidR="00A427D7">
          <w:rPr>
            <w:webHidden/>
          </w:rPr>
          <w:fldChar w:fldCharType="separate"/>
        </w:r>
        <w:r w:rsidR="00A427D7">
          <w:rPr>
            <w:webHidden/>
          </w:rPr>
          <w:t>5</w:t>
        </w:r>
        <w:r w:rsidR="00A427D7">
          <w:rPr>
            <w:webHidden/>
          </w:rPr>
          <w:fldChar w:fldCharType="end"/>
        </w:r>
      </w:hyperlink>
    </w:p>
    <w:p w14:paraId="302FCA71" w14:textId="547202A9" w:rsidR="00A427D7" w:rsidRDefault="00A90783">
      <w:pPr>
        <w:pStyle w:val="TM1"/>
        <w:rPr>
          <w:rFonts w:asciiTheme="minorHAnsi" w:eastAsiaTheme="minorEastAsia" w:hAnsiTheme="minorHAnsi" w:cstheme="minorBidi"/>
          <w:b w:val="0"/>
          <w:bCs w:val="0"/>
          <w:caps w:val="0"/>
          <w:noProof/>
          <w:color w:val="auto"/>
          <w:sz w:val="22"/>
          <w:szCs w:val="22"/>
        </w:rPr>
      </w:pPr>
      <w:hyperlink w:anchor="_Toc202262515" w:history="1">
        <w:r w:rsidR="00A427D7" w:rsidRPr="00F06D54">
          <w:rPr>
            <w:rStyle w:val="Lienhypertexte"/>
            <w:noProof/>
          </w:rPr>
          <w:t>3.</w:t>
        </w:r>
        <w:r w:rsidR="00A427D7">
          <w:rPr>
            <w:rFonts w:asciiTheme="minorHAnsi" w:eastAsiaTheme="minorEastAsia" w:hAnsiTheme="minorHAnsi" w:cstheme="minorBidi"/>
            <w:b w:val="0"/>
            <w:bCs w:val="0"/>
            <w:caps w:val="0"/>
            <w:noProof/>
            <w:color w:val="auto"/>
            <w:sz w:val="22"/>
            <w:szCs w:val="22"/>
          </w:rPr>
          <w:tab/>
        </w:r>
        <w:r w:rsidR="00A427D7" w:rsidRPr="00F06D54">
          <w:rPr>
            <w:rStyle w:val="Lienhypertexte"/>
            <w:noProof/>
          </w:rPr>
          <w:t>pieces contractuelles de l’accord-cadre</w:t>
        </w:r>
        <w:r w:rsidR="00A427D7">
          <w:rPr>
            <w:noProof/>
            <w:webHidden/>
          </w:rPr>
          <w:tab/>
        </w:r>
        <w:r w:rsidR="00A427D7">
          <w:rPr>
            <w:noProof/>
            <w:webHidden/>
          </w:rPr>
          <w:fldChar w:fldCharType="begin"/>
        </w:r>
        <w:r w:rsidR="00A427D7">
          <w:rPr>
            <w:noProof/>
            <w:webHidden/>
          </w:rPr>
          <w:instrText xml:space="preserve"> PAGEREF _Toc202262515 \h </w:instrText>
        </w:r>
        <w:r w:rsidR="00A427D7">
          <w:rPr>
            <w:noProof/>
            <w:webHidden/>
          </w:rPr>
        </w:r>
        <w:r w:rsidR="00A427D7">
          <w:rPr>
            <w:noProof/>
            <w:webHidden/>
          </w:rPr>
          <w:fldChar w:fldCharType="separate"/>
        </w:r>
        <w:r w:rsidR="00A427D7">
          <w:rPr>
            <w:noProof/>
            <w:webHidden/>
          </w:rPr>
          <w:t>6</w:t>
        </w:r>
        <w:r w:rsidR="00A427D7">
          <w:rPr>
            <w:noProof/>
            <w:webHidden/>
          </w:rPr>
          <w:fldChar w:fldCharType="end"/>
        </w:r>
      </w:hyperlink>
    </w:p>
    <w:p w14:paraId="34761310" w14:textId="2642C149" w:rsidR="00A427D7" w:rsidRDefault="00A90783">
      <w:pPr>
        <w:pStyle w:val="TM1"/>
        <w:rPr>
          <w:rFonts w:asciiTheme="minorHAnsi" w:eastAsiaTheme="minorEastAsia" w:hAnsiTheme="minorHAnsi" w:cstheme="minorBidi"/>
          <w:b w:val="0"/>
          <w:bCs w:val="0"/>
          <w:caps w:val="0"/>
          <w:noProof/>
          <w:color w:val="auto"/>
          <w:sz w:val="22"/>
          <w:szCs w:val="22"/>
        </w:rPr>
      </w:pPr>
      <w:hyperlink w:anchor="_Toc202262516" w:history="1">
        <w:r w:rsidR="00A427D7" w:rsidRPr="00F06D54">
          <w:rPr>
            <w:rStyle w:val="Lienhypertexte"/>
            <w:noProof/>
          </w:rPr>
          <w:t>4.</w:t>
        </w:r>
        <w:r w:rsidR="00A427D7">
          <w:rPr>
            <w:rFonts w:asciiTheme="minorHAnsi" w:eastAsiaTheme="minorEastAsia" w:hAnsiTheme="minorHAnsi" w:cstheme="minorBidi"/>
            <w:b w:val="0"/>
            <w:bCs w:val="0"/>
            <w:caps w:val="0"/>
            <w:noProof/>
            <w:color w:val="auto"/>
            <w:sz w:val="22"/>
            <w:szCs w:val="22"/>
          </w:rPr>
          <w:tab/>
        </w:r>
        <w:r w:rsidR="00A427D7" w:rsidRPr="00F06D54">
          <w:rPr>
            <w:rStyle w:val="Lienhypertexte"/>
            <w:noProof/>
          </w:rPr>
          <w:t>date d’effet – duree de l’accord-CADRE</w:t>
        </w:r>
        <w:r w:rsidR="00A427D7">
          <w:rPr>
            <w:noProof/>
            <w:webHidden/>
          </w:rPr>
          <w:tab/>
        </w:r>
        <w:r w:rsidR="00A427D7">
          <w:rPr>
            <w:noProof/>
            <w:webHidden/>
          </w:rPr>
          <w:fldChar w:fldCharType="begin"/>
        </w:r>
        <w:r w:rsidR="00A427D7">
          <w:rPr>
            <w:noProof/>
            <w:webHidden/>
          </w:rPr>
          <w:instrText xml:space="preserve"> PAGEREF _Toc202262516 \h </w:instrText>
        </w:r>
        <w:r w:rsidR="00A427D7">
          <w:rPr>
            <w:noProof/>
            <w:webHidden/>
          </w:rPr>
        </w:r>
        <w:r w:rsidR="00A427D7">
          <w:rPr>
            <w:noProof/>
            <w:webHidden/>
          </w:rPr>
          <w:fldChar w:fldCharType="separate"/>
        </w:r>
        <w:r w:rsidR="00A427D7">
          <w:rPr>
            <w:noProof/>
            <w:webHidden/>
          </w:rPr>
          <w:t>6</w:t>
        </w:r>
        <w:r w:rsidR="00A427D7">
          <w:rPr>
            <w:noProof/>
            <w:webHidden/>
          </w:rPr>
          <w:fldChar w:fldCharType="end"/>
        </w:r>
      </w:hyperlink>
    </w:p>
    <w:p w14:paraId="30C627A0" w14:textId="6621149F" w:rsidR="00A427D7" w:rsidRDefault="00A90783">
      <w:pPr>
        <w:pStyle w:val="TM2"/>
        <w:tabs>
          <w:tab w:val="left" w:pos="1134"/>
        </w:tabs>
        <w:rPr>
          <w:rFonts w:asciiTheme="minorHAnsi" w:eastAsiaTheme="minorEastAsia" w:hAnsiTheme="minorHAnsi" w:cstheme="minorBidi"/>
          <w:b w:val="0"/>
          <w:smallCaps w:val="0"/>
          <w:color w:val="auto"/>
          <w:szCs w:val="22"/>
        </w:rPr>
      </w:pPr>
      <w:hyperlink w:anchor="_Toc202262517" w:history="1">
        <w:r w:rsidR="00A427D7" w:rsidRPr="00F06D54">
          <w:rPr>
            <w:rStyle w:val="Lienhypertexte"/>
          </w:rPr>
          <w:t>4.1</w:t>
        </w:r>
        <w:r w:rsidR="00A427D7">
          <w:rPr>
            <w:rFonts w:asciiTheme="minorHAnsi" w:eastAsiaTheme="minorEastAsia" w:hAnsiTheme="minorHAnsi" w:cstheme="minorBidi"/>
            <w:b w:val="0"/>
            <w:smallCaps w:val="0"/>
            <w:color w:val="auto"/>
            <w:szCs w:val="22"/>
          </w:rPr>
          <w:tab/>
        </w:r>
        <w:r w:rsidR="00A427D7" w:rsidRPr="00F06D54">
          <w:rPr>
            <w:rStyle w:val="Lienhypertexte"/>
          </w:rPr>
          <w:t>Durée de l’accord-cadre – Entrée en vigueur</w:t>
        </w:r>
        <w:r w:rsidR="00A427D7">
          <w:rPr>
            <w:webHidden/>
          </w:rPr>
          <w:tab/>
        </w:r>
        <w:r w:rsidR="00A427D7">
          <w:rPr>
            <w:webHidden/>
          </w:rPr>
          <w:fldChar w:fldCharType="begin"/>
        </w:r>
        <w:r w:rsidR="00A427D7">
          <w:rPr>
            <w:webHidden/>
          </w:rPr>
          <w:instrText xml:space="preserve"> PAGEREF _Toc202262517 \h </w:instrText>
        </w:r>
        <w:r w:rsidR="00A427D7">
          <w:rPr>
            <w:webHidden/>
          </w:rPr>
        </w:r>
        <w:r w:rsidR="00A427D7">
          <w:rPr>
            <w:webHidden/>
          </w:rPr>
          <w:fldChar w:fldCharType="separate"/>
        </w:r>
        <w:r w:rsidR="00A427D7">
          <w:rPr>
            <w:webHidden/>
          </w:rPr>
          <w:t>6</w:t>
        </w:r>
        <w:r w:rsidR="00A427D7">
          <w:rPr>
            <w:webHidden/>
          </w:rPr>
          <w:fldChar w:fldCharType="end"/>
        </w:r>
      </w:hyperlink>
    </w:p>
    <w:p w14:paraId="3CEB04A9" w14:textId="212B959A" w:rsidR="00A427D7" w:rsidRDefault="00A90783">
      <w:pPr>
        <w:pStyle w:val="TM2"/>
        <w:tabs>
          <w:tab w:val="left" w:pos="1134"/>
        </w:tabs>
        <w:rPr>
          <w:rFonts w:asciiTheme="minorHAnsi" w:eastAsiaTheme="minorEastAsia" w:hAnsiTheme="minorHAnsi" w:cstheme="minorBidi"/>
          <w:b w:val="0"/>
          <w:smallCaps w:val="0"/>
          <w:color w:val="auto"/>
          <w:szCs w:val="22"/>
        </w:rPr>
      </w:pPr>
      <w:hyperlink w:anchor="_Toc202262518" w:history="1">
        <w:r w:rsidR="00A427D7" w:rsidRPr="00F06D54">
          <w:rPr>
            <w:rStyle w:val="Lienhypertexte"/>
          </w:rPr>
          <w:t>4.2</w:t>
        </w:r>
        <w:r w:rsidR="00A427D7">
          <w:rPr>
            <w:rFonts w:asciiTheme="minorHAnsi" w:eastAsiaTheme="minorEastAsia" w:hAnsiTheme="minorHAnsi" w:cstheme="minorBidi"/>
            <w:b w:val="0"/>
            <w:smallCaps w:val="0"/>
            <w:color w:val="auto"/>
            <w:szCs w:val="22"/>
          </w:rPr>
          <w:tab/>
        </w:r>
        <w:r w:rsidR="00A427D7" w:rsidRPr="00F06D54">
          <w:rPr>
            <w:rStyle w:val="Lienhypertexte"/>
          </w:rPr>
          <w:t>Reconductions de l’accord-cadre</w:t>
        </w:r>
        <w:r w:rsidR="00A427D7">
          <w:rPr>
            <w:webHidden/>
          </w:rPr>
          <w:tab/>
        </w:r>
        <w:r w:rsidR="00A427D7">
          <w:rPr>
            <w:webHidden/>
          </w:rPr>
          <w:fldChar w:fldCharType="begin"/>
        </w:r>
        <w:r w:rsidR="00A427D7">
          <w:rPr>
            <w:webHidden/>
          </w:rPr>
          <w:instrText xml:space="preserve"> PAGEREF _Toc202262518 \h </w:instrText>
        </w:r>
        <w:r w:rsidR="00A427D7">
          <w:rPr>
            <w:webHidden/>
          </w:rPr>
        </w:r>
        <w:r w:rsidR="00A427D7">
          <w:rPr>
            <w:webHidden/>
          </w:rPr>
          <w:fldChar w:fldCharType="separate"/>
        </w:r>
        <w:r w:rsidR="00A427D7">
          <w:rPr>
            <w:webHidden/>
          </w:rPr>
          <w:t>7</w:t>
        </w:r>
        <w:r w:rsidR="00A427D7">
          <w:rPr>
            <w:webHidden/>
          </w:rPr>
          <w:fldChar w:fldCharType="end"/>
        </w:r>
      </w:hyperlink>
    </w:p>
    <w:p w14:paraId="1F1E9193" w14:textId="1956EA73" w:rsidR="00A427D7" w:rsidRDefault="00A90783">
      <w:pPr>
        <w:pStyle w:val="TM1"/>
        <w:rPr>
          <w:rFonts w:asciiTheme="minorHAnsi" w:eastAsiaTheme="minorEastAsia" w:hAnsiTheme="minorHAnsi" w:cstheme="minorBidi"/>
          <w:b w:val="0"/>
          <w:bCs w:val="0"/>
          <w:caps w:val="0"/>
          <w:noProof/>
          <w:color w:val="auto"/>
          <w:sz w:val="22"/>
          <w:szCs w:val="22"/>
        </w:rPr>
      </w:pPr>
      <w:hyperlink w:anchor="_Toc202262519" w:history="1">
        <w:r w:rsidR="00A427D7" w:rsidRPr="00F06D54">
          <w:rPr>
            <w:rStyle w:val="Lienhypertexte"/>
            <w:noProof/>
          </w:rPr>
          <w:t>5.</w:t>
        </w:r>
        <w:r w:rsidR="00A427D7">
          <w:rPr>
            <w:rFonts w:asciiTheme="minorHAnsi" w:eastAsiaTheme="minorEastAsia" w:hAnsiTheme="minorHAnsi" w:cstheme="minorBidi"/>
            <w:b w:val="0"/>
            <w:bCs w:val="0"/>
            <w:caps w:val="0"/>
            <w:noProof/>
            <w:color w:val="auto"/>
            <w:sz w:val="22"/>
            <w:szCs w:val="22"/>
          </w:rPr>
          <w:tab/>
        </w:r>
        <w:r w:rsidR="00A427D7" w:rsidRPr="00F06D54">
          <w:rPr>
            <w:rStyle w:val="Lienhypertexte"/>
            <w:noProof/>
          </w:rPr>
          <w:t>installations concernées – type de contrat - acces au site</w:t>
        </w:r>
        <w:r w:rsidR="00A427D7">
          <w:rPr>
            <w:noProof/>
            <w:webHidden/>
          </w:rPr>
          <w:tab/>
        </w:r>
        <w:r w:rsidR="00A427D7">
          <w:rPr>
            <w:noProof/>
            <w:webHidden/>
          </w:rPr>
          <w:fldChar w:fldCharType="begin"/>
        </w:r>
        <w:r w:rsidR="00A427D7">
          <w:rPr>
            <w:noProof/>
            <w:webHidden/>
          </w:rPr>
          <w:instrText xml:space="preserve"> PAGEREF _Toc202262519 \h </w:instrText>
        </w:r>
        <w:r w:rsidR="00A427D7">
          <w:rPr>
            <w:noProof/>
            <w:webHidden/>
          </w:rPr>
        </w:r>
        <w:r w:rsidR="00A427D7">
          <w:rPr>
            <w:noProof/>
            <w:webHidden/>
          </w:rPr>
          <w:fldChar w:fldCharType="separate"/>
        </w:r>
        <w:r w:rsidR="00A427D7">
          <w:rPr>
            <w:noProof/>
            <w:webHidden/>
          </w:rPr>
          <w:t>7</w:t>
        </w:r>
        <w:r w:rsidR="00A427D7">
          <w:rPr>
            <w:noProof/>
            <w:webHidden/>
          </w:rPr>
          <w:fldChar w:fldCharType="end"/>
        </w:r>
      </w:hyperlink>
    </w:p>
    <w:p w14:paraId="72C3877F" w14:textId="3347DEAB" w:rsidR="00A427D7" w:rsidRDefault="00A90783">
      <w:pPr>
        <w:pStyle w:val="TM2"/>
        <w:tabs>
          <w:tab w:val="left" w:pos="1134"/>
        </w:tabs>
        <w:rPr>
          <w:rFonts w:asciiTheme="minorHAnsi" w:eastAsiaTheme="minorEastAsia" w:hAnsiTheme="minorHAnsi" w:cstheme="minorBidi"/>
          <w:b w:val="0"/>
          <w:smallCaps w:val="0"/>
          <w:color w:val="auto"/>
          <w:szCs w:val="22"/>
        </w:rPr>
      </w:pPr>
      <w:hyperlink w:anchor="_Toc202262520" w:history="1">
        <w:r w:rsidR="00A427D7" w:rsidRPr="00F06D54">
          <w:rPr>
            <w:rStyle w:val="Lienhypertexte"/>
          </w:rPr>
          <w:t>5.1</w:t>
        </w:r>
        <w:r w:rsidR="00A427D7">
          <w:rPr>
            <w:rFonts w:asciiTheme="minorHAnsi" w:eastAsiaTheme="minorEastAsia" w:hAnsiTheme="minorHAnsi" w:cstheme="minorBidi"/>
            <w:b w:val="0"/>
            <w:smallCaps w:val="0"/>
            <w:color w:val="auto"/>
            <w:szCs w:val="22"/>
          </w:rPr>
          <w:tab/>
        </w:r>
        <w:r w:rsidR="00A427D7" w:rsidRPr="00F06D54">
          <w:rPr>
            <w:rStyle w:val="Lienhypertexte"/>
          </w:rPr>
          <w:t>Installations concernées</w:t>
        </w:r>
        <w:r w:rsidR="00A427D7">
          <w:rPr>
            <w:webHidden/>
          </w:rPr>
          <w:tab/>
        </w:r>
        <w:r w:rsidR="00A427D7">
          <w:rPr>
            <w:webHidden/>
          </w:rPr>
          <w:fldChar w:fldCharType="begin"/>
        </w:r>
        <w:r w:rsidR="00A427D7">
          <w:rPr>
            <w:webHidden/>
          </w:rPr>
          <w:instrText xml:space="preserve"> PAGEREF _Toc202262520 \h </w:instrText>
        </w:r>
        <w:r w:rsidR="00A427D7">
          <w:rPr>
            <w:webHidden/>
          </w:rPr>
        </w:r>
        <w:r w:rsidR="00A427D7">
          <w:rPr>
            <w:webHidden/>
          </w:rPr>
          <w:fldChar w:fldCharType="separate"/>
        </w:r>
        <w:r w:rsidR="00A427D7">
          <w:rPr>
            <w:webHidden/>
          </w:rPr>
          <w:t>7</w:t>
        </w:r>
        <w:r w:rsidR="00A427D7">
          <w:rPr>
            <w:webHidden/>
          </w:rPr>
          <w:fldChar w:fldCharType="end"/>
        </w:r>
      </w:hyperlink>
    </w:p>
    <w:p w14:paraId="5231FDD5" w14:textId="6B83F5DB" w:rsidR="00A427D7" w:rsidRDefault="00A90783">
      <w:pPr>
        <w:pStyle w:val="TM2"/>
        <w:tabs>
          <w:tab w:val="left" w:pos="1134"/>
        </w:tabs>
        <w:rPr>
          <w:rFonts w:asciiTheme="minorHAnsi" w:eastAsiaTheme="minorEastAsia" w:hAnsiTheme="minorHAnsi" w:cstheme="minorBidi"/>
          <w:b w:val="0"/>
          <w:smallCaps w:val="0"/>
          <w:color w:val="auto"/>
          <w:szCs w:val="22"/>
        </w:rPr>
      </w:pPr>
      <w:hyperlink w:anchor="_Toc202262521" w:history="1">
        <w:r w:rsidR="00A427D7" w:rsidRPr="00F06D54">
          <w:rPr>
            <w:rStyle w:val="Lienhypertexte"/>
          </w:rPr>
          <w:t>5.2</w:t>
        </w:r>
        <w:r w:rsidR="00A427D7">
          <w:rPr>
            <w:rFonts w:asciiTheme="minorHAnsi" w:eastAsiaTheme="minorEastAsia" w:hAnsiTheme="minorHAnsi" w:cstheme="minorBidi"/>
            <w:b w:val="0"/>
            <w:smallCaps w:val="0"/>
            <w:color w:val="auto"/>
            <w:szCs w:val="22"/>
          </w:rPr>
          <w:tab/>
        </w:r>
        <w:r w:rsidR="00A427D7" w:rsidRPr="00F06D54">
          <w:rPr>
            <w:rStyle w:val="Lienhypertexte"/>
          </w:rPr>
          <w:t>Type de contrat</w:t>
        </w:r>
        <w:r w:rsidR="00A427D7">
          <w:rPr>
            <w:webHidden/>
          </w:rPr>
          <w:tab/>
        </w:r>
        <w:r w:rsidR="00A427D7">
          <w:rPr>
            <w:webHidden/>
          </w:rPr>
          <w:fldChar w:fldCharType="begin"/>
        </w:r>
        <w:r w:rsidR="00A427D7">
          <w:rPr>
            <w:webHidden/>
          </w:rPr>
          <w:instrText xml:space="preserve"> PAGEREF _Toc202262521 \h </w:instrText>
        </w:r>
        <w:r w:rsidR="00A427D7">
          <w:rPr>
            <w:webHidden/>
          </w:rPr>
        </w:r>
        <w:r w:rsidR="00A427D7">
          <w:rPr>
            <w:webHidden/>
          </w:rPr>
          <w:fldChar w:fldCharType="separate"/>
        </w:r>
        <w:r w:rsidR="00A427D7">
          <w:rPr>
            <w:webHidden/>
          </w:rPr>
          <w:t>7</w:t>
        </w:r>
        <w:r w:rsidR="00A427D7">
          <w:rPr>
            <w:webHidden/>
          </w:rPr>
          <w:fldChar w:fldCharType="end"/>
        </w:r>
      </w:hyperlink>
    </w:p>
    <w:p w14:paraId="62E3C764" w14:textId="21A4BB3D" w:rsidR="00A427D7" w:rsidRDefault="00A90783">
      <w:pPr>
        <w:pStyle w:val="TM2"/>
        <w:tabs>
          <w:tab w:val="left" w:pos="1134"/>
        </w:tabs>
        <w:rPr>
          <w:rFonts w:asciiTheme="minorHAnsi" w:eastAsiaTheme="minorEastAsia" w:hAnsiTheme="minorHAnsi" w:cstheme="minorBidi"/>
          <w:b w:val="0"/>
          <w:smallCaps w:val="0"/>
          <w:color w:val="auto"/>
          <w:szCs w:val="22"/>
        </w:rPr>
      </w:pPr>
      <w:hyperlink w:anchor="_Toc202262522" w:history="1">
        <w:r w:rsidR="00A427D7" w:rsidRPr="00F06D54">
          <w:rPr>
            <w:rStyle w:val="Lienhypertexte"/>
          </w:rPr>
          <w:t>5.3</w:t>
        </w:r>
        <w:r w:rsidR="00A427D7">
          <w:rPr>
            <w:rFonts w:asciiTheme="minorHAnsi" w:eastAsiaTheme="minorEastAsia" w:hAnsiTheme="minorHAnsi" w:cstheme="minorBidi"/>
            <w:b w:val="0"/>
            <w:smallCaps w:val="0"/>
            <w:color w:val="auto"/>
            <w:szCs w:val="22"/>
          </w:rPr>
          <w:tab/>
        </w:r>
        <w:r w:rsidR="00A427D7" w:rsidRPr="00F06D54">
          <w:rPr>
            <w:rStyle w:val="Lienhypertexte"/>
          </w:rPr>
          <w:t>Accès au site</w:t>
        </w:r>
        <w:r w:rsidR="00A427D7">
          <w:rPr>
            <w:webHidden/>
          </w:rPr>
          <w:tab/>
        </w:r>
        <w:r w:rsidR="00A427D7">
          <w:rPr>
            <w:webHidden/>
          </w:rPr>
          <w:fldChar w:fldCharType="begin"/>
        </w:r>
        <w:r w:rsidR="00A427D7">
          <w:rPr>
            <w:webHidden/>
          </w:rPr>
          <w:instrText xml:space="preserve"> PAGEREF _Toc202262522 \h </w:instrText>
        </w:r>
        <w:r w:rsidR="00A427D7">
          <w:rPr>
            <w:webHidden/>
          </w:rPr>
        </w:r>
        <w:r w:rsidR="00A427D7">
          <w:rPr>
            <w:webHidden/>
          </w:rPr>
          <w:fldChar w:fldCharType="separate"/>
        </w:r>
        <w:r w:rsidR="00A427D7">
          <w:rPr>
            <w:webHidden/>
          </w:rPr>
          <w:t>7</w:t>
        </w:r>
        <w:r w:rsidR="00A427D7">
          <w:rPr>
            <w:webHidden/>
          </w:rPr>
          <w:fldChar w:fldCharType="end"/>
        </w:r>
      </w:hyperlink>
    </w:p>
    <w:p w14:paraId="57654090" w14:textId="6D96D66E" w:rsidR="00A427D7" w:rsidRDefault="00A90783">
      <w:pPr>
        <w:pStyle w:val="TM1"/>
        <w:rPr>
          <w:rFonts w:asciiTheme="minorHAnsi" w:eastAsiaTheme="minorEastAsia" w:hAnsiTheme="minorHAnsi" w:cstheme="minorBidi"/>
          <w:b w:val="0"/>
          <w:bCs w:val="0"/>
          <w:caps w:val="0"/>
          <w:noProof/>
          <w:color w:val="auto"/>
          <w:sz w:val="22"/>
          <w:szCs w:val="22"/>
        </w:rPr>
      </w:pPr>
      <w:hyperlink w:anchor="_Toc202262523" w:history="1">
        <w:r w:rsidR="00A427D7" w:rsidRPr="00F06D54">
          <w:rPr>
            <w:rStyle w:val="Lienhypertexte"/>
            <w:noProof/>
          </w:rPr>
          <w:t>6.</w:t>
        </w:r>
        <w:r w:rsidR="00A427D7">
          <w:rPr>
            <w:rFonts w:asciiTheme="minorHAnsi" w:eastAsiaTheme="minorEastAsia" w:hAnsiTheme="minorHAnsi" w:cstheme="minorBidi"/>
            <w:b w:val="0"/>
            <w:bCs w:val="0"/>
            <w:caps w:val="0"/>
            <w:noProof/>
            <w:color w:val="auto"/>
            <w:sz w:val="22"/>
            <w:szCs w:val="22"/>
          </w:rPr>
          <w:tab/>
        </w:r>
        <w:r w:rsidR="00A427D7" w:rsidRPr="00F06D54">
          <w:rPr>
            <w:rStyle w:val="Lienhypertexte"/>
            <w:noProof/>
          </w:rPr>
          <w:t>resiliation</w:t>
        </w:r>
        <w:r w:rsidR="00A427D7">
          <w:rPr>
            <w:noProof/>
            <w:webHidden/>
          </w:rPr>
          <w:tab/>
        </w:r>
        <w:r w:rsidR="00A427D7">
          <w:rPr>
            <w:noProof/>
            <w:webHidden/>
          </w:rPr>
          <w:fldChar w:fldCharType="begin"/>
        </w:r>
        <w:r w:rsidR="00A427D7">
          <w:rPr>
            <w:noProof/>
            <w:webHidden/>
          </w:rPr>
          <w:instrText xml:space="preserve"> PAGEREF _Toc202262523 \h </w:instrText>
        </w:r>
        <w:r w:rsidR="00A427D7">
          <w:rPr>
            <w:noProof/>
            <w:webHidden/>
          </w:rPr>
        </w:r>
        <w:r w:rsidR="00A427D7">
          <w:rPr>
            <w:noProof/>
            <w:webHidden/>
          </w:rPr>
          <w:fldChar w:fldCharType="separate"/>
        </w:r>
        <w:r w:rsidR="00A427D7">
          <w:rPr>
            <w:noProof/>
            <w:webHidden/>
          </w:rPr>
          <w:t>7</w:t>
        </w:r>
        <w:r w:rsidR="00A427D7">
          <w:rPr>
            <w:noProof/>
            <w:webHidden/>
          </w:rPr>
          <w:fldChar w:fldCharType="end"/>
        </w:r>
      </w:hyperlink>
    </w:p>
    <w:p w14:paraId="626AAA1B" w14:textId="7DF08D4D" w:rsidR="00A427D7" w:rsidRDefault="00A90783">
      <w:pPr>
        <w:pStyle w:val="TM2"/>
        <w:tabs>
          <w:tab w:val="left" w:pos="1134"/>
        </w:tabs>
        <w:rPr>
          <w:rFonts w:asciiTheme="minorHAnsi" w:eastAsiaTheme="minorEastAsia" w:hAnsiTheme="minorHAnsi" w:cstheme="minorBidi"/>
          <w:b w:val="0"/>
          <w:smallCaps w:val="0"/>
          <w:color w:val="auto"/>
          <w:szCs w:val="22"/>
        </w:rPr>
      </w:pPr>
      <w:hyperlink w:anchor="_Toc202262524" w:history="1">
        <w:r w:rsidR="00A427D7" w:rsidRPr="00F06D54">
          <w:rPr>
            <w:rStyle w:val="Lienhypertexte"/>
          </w:rPr>
          <w:t>6.1</w:t>
        </w:r>
        <w:r w:rsidR="00A427D7">
          <w:rPr>
            <w:rFonts w:asciiTheme="minorHAnsi" w:eastAsiaTheme="minorEastAsia" w:hAnsiTheme="minorHAnsi" w:cstheme="minorBidi"/>
            <w:b w:val="0"/>
            <w:smallCaps w:val="0"/>
            <w:color w:val="auto"/>
            <w:szCs w:val="22"/>
          </w:rPr>
          <w:tab/>
        </w:r>
        <w:r w:rsidR="00A427D7" w:rsidRPr="00F06D54">
          <w:rPr>
            <w:rStyle w:val="Lienhypertexte"/>
          </w:rPr>
          <w:t>Conditions de résiliation</w:t>
        </w:r>
        <w:r w:rsidR="00A427D7">
          <w:rPr>
            <w:webHidden/>
          </w:rPr>
          <w:tab/>
        </w:r>
        <w:r w:rsidR="00A427D7">
          <w:rPr>
            <w:webHidden/>
          </w:rPr>
          <w:fldChar w:fldCharType="begin"/>
        </w:r>
        <w:r w:rsidR="00A427D7">
          <w:rPr>
            <w:webHidden/>
          </w:rPr>
          <w:instrText xml:space="preserve"> PAGEREF _Toc202262524 \h </w:instrText>
        </w:r>
        <w:r w:rsidR="00A427D7">
          <w:rPr>
            <w:webHidden/>
          </w:rPr>
        </w:r>
        <w:r w:rsidR="00A427D7">
          <w:rPr>
            <w:webHidden/>
          </w:rPr>
          <w:fldChar w:fldCharType="separate"/>
        </w:r>
        <w:r w:rsidR="00A427D7">
          <w:rPr>
            <w:webHidden/>
          </w:rPr>
          <w:t>7</w:t>
        </w:r>
        <w:r w:rsidR="00A427D7">
          <w:rPr>
            <w:webHidden/>
          </w:rPr>
          <w:fldChar w:fldCharType="end"/>
        </w:r>
      </w:hyperlink>
    </w:p>
    <w:p w14:paraId="310CA6D3" w14:textId="79F81644" w:rsidR="00A427D7" w:rsidRDefault="00A90783">
      <w:pPr>
        <w:pStyle w:val="TM2"/>
        <w:tabs>
          <w:tab w:val="left" w:pos="1134"/>
        </w:tabs>
        <w:rPr>
          <w:rFonts w:asciiTheme="minorHAnsi" w:eastAsiaTheme="minorEastAsia" w:hAnsiTheme="minorHAnsi" w:cstheme="minorBidi"/>
          <w:b w:val="0"/>
          <w:smallCaps w:val="0"/>
          <w:color w:val="auto"/>
          <w:szCs w:val="22"/>
        </w:rPr>
      </w:pPr>
      <w:hyperlink w:anchor="_Toc202262525" w:history="1">
        <w:r w:rsidR="00A427D7" w:rsidRPr="00F06D54">
          <w:rPr>
            <w:rStyle w:val="Lienhypertexte"/>
          </w:rPr>
          <w:t>6.2</w:t>
        </w:r>
        <w:r w:rsidR="00A427D7">
          <w:rPr>
            <w:rFonts w:asciiTheme="minorHAnsi" w:eastAsiaTheme="minorEastAsia" w:hAnsiTheme="minorHAnsi" w:cstheme="minorBidi"/>
            <w:b w:val="0"/>
            <w:smallCaps w:val="0"/>
            <w:color w:val="auto"/>
            <w:szCs w:val="22"/>
          </w:rPr>
          <w:tab/>
        </w:r>
        <w:r w:rsidR="00A427D7" w:rsidRPr="00F06D54">
          <w:rPr>
            <w:rStyle w:val="Lienhypertexte"/>
          </w:rPr>
          <w:t>Redressement ou liquidation judiciaire</w:t>
        </w:r>
        <w:r w:rsidR="00A427D7">
          <w:rPr>
            <w:webHidden/>
          </w:rPr>
          <w:tab/>
        </w:r>
        <w:r w:rsidR="00A427D7">
          <w:rPr>
            <w:webHidden/>
          </w:rPr>
          <w:fldChar w:fldCharType="begin"/>
        </w:r>
        <w:r w:rsidR="00A427D7">
          <w:rPr>
            <w:webHidden/>
          </w:rPr>
          <w:instrText xml:space="preserve"> PAGEREF _Toc202262525 \h </w:instrText>
        </w:r>
        <w:r w:rsidR="00A427D7">
          <w:rPr>
            <w:webHidden/>
          </w:rPr>
        </w:r>
        <w:r w:rsidR="00A427D7">
          <w:rPr>
            <w:webHidden/>
          </w:rPr>
          <w:fldChar w:fldCharType="separate"/>
        </w:r>
        <w:r w:rsidR="00A427D7">
          <w:rPr>
            <w:webHidden/>
          </w:rPr>
          <w:t>7</w:t>
        </w:r>
        <w:r w:rsidR="00A427D7">
          <w:rPr>
            <w:webHidden/>
          </w:rPr>
          <w:fldChar w:fldCharType="end"/>
        </w:r>
      </w:hyperlink>
    </w:p>
    <w:p w14:paraId="4D68BE66" w14:textId="788432AB" w:rsidR="00A427D7" w:rsidRDefault="00A90783">
      <w:pPr>
        <w:pStyle w:val="TM1"/>
        <w:rPr>
          <w:rFonts w:asciiTheme="minorHAnsi" w:eastAsiaTheme="minorEastAsia" w:hAnsiTheme="minorHAnsi" w:cstheme="minorBidi"/>
          <w:b w:val="0"/>
          <w:bCs w:val="0"/>
          <w:caps w:val="0"/>
          <w:noProof/>
          <w:color w:val="auto"/>
          <w:sz w:val="22"/>
          <w:szCs w:val="22"/>
        </w:rPr>
      </w:pPr>
      <w:hyperlink w:anchor="_Toc202262526" w:history="1">
        <w:r w:rsidR="00A427D7" w:rsidRPr="00F06D54">
          <w:rPr>
            <w:rStyle w:val="Lienhypertexte"/>
            <w:noProof/>
          </w:rPr>
          <w:t>7.</w:t>
        </w:r>
        <w:r w:rsidR="00A427D7">
          <w:rPr>
            <w:rFonts w:asciiTheme="minorHAnsi" w:eastAsiaTheme="minorEastAsia" w:hAnsiTheme="minorHAnsi" w:cstheme="minorBidi"/>
            <w:b w:val="0"/>
            <w:bCs w:val="0"/>
            <w:caps w:val="0"/>
            <w:noProof/>
            <w:color w:val="auto"/>
            <w:sz w:val="22"/>
            <w:szCs w:val="22"/>
          </w:rPr>
          <w:tab/>
        </w:r>
        <w:r w:rsidR="00A427D7" w:rsidRPr="00F06D54">
          <w:rPr>
            <w:rStyle w:val="Lienhypertexte"/>
            <w:noProof/>
          </w:rPr>
          <w:t>variantes -PSE</w:t>
        </w:r>
        <w:r w:rsidR="00A427D7">
          <w:rPr>
            <w:noProof/>
            <w:webHidden/>
          </w:rPr>
          <w:tab/>
        </w:r>
        <w:r w:rsidR="00A427D7">
          <w:rPr>
            <w:noProof/>
            <w:webHidden/>
          </w:rPr>
          <w:fldChar w:fldCharType="begin"/>
        </w:r>
        <w:r w:rsidR="00A427D7">
          <w:rPr>
            <w:noProof/>
            <w:webHidden/>
          </w:rPr>
          <w:instrText xml:space="preserve"> PAGEREF _Toc202262526 \h </w:instrText>
        </w:r>
        <w:r w:rsidR="00A427D7">
          <w:rPr>
            <w:noProof/>
            <w:webHidden/>
          </w:rPr>
        </w:r>
        <w:r w:rsidR="00A427D7">
          <w:rPr>
            <w:noProof/>
            <w:webHidden/>
          </w:rPr>
          <w:fldChar w:fldCharType="separate"/>
        </w:r>
        <w:r w:rsidR="00A427D7">
          <w:rPr>
            <w:noProof/>
            <w:webHidden/>
          </w:rPr>
          <w:t>8</w:t>
        </w:r>
        <w:r w:rsidR="00A427D7">
          <w:rPr>
            <w:noProof/>
            <w:webHidden/>
          </w:rPr>
          <w:fldChar w:fldCharType="end"/>
        </w:r>
      </w:hyperlink>
    </w:p>
    <w:p w14:paraId="465D2F6A" w14:textId="1C17E9C9" w:rsidR="00A427D7" w:rsidRDefault="00A90783">
      <w:pPr>
        <w:pStyle w:val="TM2"/>
        <w:tabs>
          <w:tab w:val="left" w:pos="1134"/>
        </w:tabs>
        <w:rPr>
          <w:rFonts w:asciiTheme="minorHAnsi" w:eastAsiaTheme="minorEastAsia" w:hAnsiTheme="minorHAnsi" w:cstheme="minorBidi"/>
          <w:b w:val="0"/>
          <w:smallCaps w:val="0"/>
          <w:color w:val="auto"/>
          <w:szCs w:val="22"/>
        </w:rPr>
      </w:pPr>
      <w:hyperlink w:anchor="_Toc202262527" w:history="1">
        <w:r w:rsidR="00A427D7" w:rsidRPr="00F06D54">
          <w:rPr>
            <w:rStyle w:val="Lienhypertexte"/>
          </w:rPr>
          <w:t>7.1</w:t>
        </w:r>
        <w:r w:rsidR="00A427D7">
          <w:rPr>
            <w:rFonts w:asciiTheme="minorHAnsi" w:eastAsiaTheme="minorEastAsia" w:hAnsiTheme="minorHAnsi" w:cstheme="minorBidi"/>
            <w:b w:val="0"/>
            <w:smallCaps w:val="0"/>
            <w:color w:val="auto"/>
            <w:szCs w:val="22"/>
          </w:rPr>
          <w:tab/>
        </w:r>
        <w:r w:rsidR="00A427D7" w:rsidRPr="00F06D54">
          <w:rPr>
            <w:rStyle w:val="Lienhypertexte"/>
          </w:rPr>
          <w:t>Variante</w:t>
        </w:r>
        <w:r w:rsidR="00A427D7">
          <w:rPr>
            <w:webHidden/>
          </w:rPr>
          <w:tab/>
        </w:r>
        <w:r w:rsidR="00A427D7">
          <w:rPr>
            <w:webHidden/>
          </w:rPr>
          <w:fldChar w:fldCharType="begin"/>
        </w:r>
        <w:r w:rsidR="00A427D7">
          <w:rPr>
            <w:webHidden/>
          </w:rPr>
          <w:instrText xml:space="preserve"> PAGEREF _Toc202262527 \h </w:instrText>
        </w:r>
        <w:r w:rsidR="00A427D7">
          <w:rPr>
            <w:webHidden/>
          </w:rPr>
        </w:r>
        <w:r w:rsidR="00A427D7">
          <w:rPr>
            <w:webHidden/>
          </w:rPr>
          <w:fldChar w:fldCharType="separate"/>
        </w:r>
        <w:r w:rsidR="00A427D7">
          <w:rPr>
            <w:webHidden/>
          </w:rPr>
          <w:t>8</w:t>
        </w:r>
        <w:r w:rsidR="00A427D7">
          <w:rPr>
            <w:webHidden/>
          </w:rPr>
          <w:fldChar w:fldCharType="end"/>
        </w:r>
      </w:hyperlink>
    </w:p>
    <w:p w14:paraId="7FF0BF9C" w14:textId="3988C344" w:rsidR="00A427D7" w:rsidRDefault="00A90783">
      <w:pPr>
        <w:pStyle w:val="TM1"/>
        <w:rPr>
          <w:rFonts w:asciiTheme="minorHAnsi" w:eastAsiaTheme="minorEastAsia" w:hAnsiTheme="minorHAnsi" w:cstheme="minorBidi"/>
          <w:b w:val="0"/>
          <w:bCs w:val="0"/>
          <w:caps w:val="0"/>
          <w:noProof/>
          <w:color w:val="auto"/>
          <w:sz w:val="22"/>
          <w:szCs w:val="22"/>
        </w:rPr>
      </w:pPr>
      <w:hyperlink w:anchor="_Toc202262528" w:history="1">
        <w:r w:rsidR="00A427D7" w:rsidRPr="00F06D54">
          <w:rPr>
            <w:rStyle w:val="Lienhypertexte"/>
            <w:noProof/>
          </w:rPr>
          <w:t>8.</w:t>
        </w:r>
        <w:r w:rsidR="00A427D7">
          <w:rPr>
            <w:rFonts w:asciiTheme="minorHAnsi" w:eastAsiaTheme="minorEastAsia" w:hAnsiTheme="minorHAnsi" w:cstheme="minorBidi"/>
            <w:b w:val="0"/>
            <w:bCs w:val="0"/>
            <w:caps w:val="0"/>
            <w:noProof/>
            <w:color w:val="auto"/>
            <w:sz w:val="22"/>
            <w:szCs w:val="22"/>
          </w:rPr>
          <w:tab/>
        </w:r>
        <w:r w:rsidR="00A427D7" w:rsidRPr="00F06D54">
          <w:rPr>
            <w:rStyle w:val="Lienhypertexte"/>
            <w:noProof/>
          </w:rPr>
          <w:t>bons de commande (PRESTATIONS HORS FORFAIT)</w:t>
        </w:r>
        <w:r w:rsidR="00A427D7">
          <w:rPr>
            <w:noProof/>
            <w:webHidden/>
          </w:rPr>
          <w:tab/>
        </w:r>
        <w:r w:rsidR="00A427D7">
          <w:rPr>
            <w:noProof/>
            <w:webHidden/>
          </w:rPr>
          <w:fldChar w:fldCharType="begin"/>
        </w:r>
        <w:r w:rsidR="00A427D7">
          <w:rPr>
            <w:noProof/>
            <w:webHidden/>
          </w:rPr>
          <w:instrText xml:space="preserve"> PAGEREF _Toc202262528 \h </w:instrText>
        </w:r>
        <w:r w:rsidR="00A427D7">
          <w:rPr>
            <w:noProof/>
            <w:webHidden/>
          </w:rPr>
        </w:r>
        <w:r w:rsidR="00A427D7">
          <w:rPr>
            <w:noProof/>
            <w:webHidden/>
          </w:rPr>
          <w:fldChar w:fldCharType="separate"/>
        </w:r>
        <w:r w:rsidR="00A427D7">
          <w:rPr>
            <w:noProof/>
            <w:webHidden/>
          </w:rPr>
          <w:t>8</w:t>
        </w:r>
        <w:r w:rsidR="00A427D7">
          <w:rPr>
            <w:noProof/>
            <w:webHidden/>
          </w:rPr>
          <w:fldChar w:fldCharType="end"/>
        </w:r>
      </w:hyperlink>
    </w:p>
    <w:p w14:paraId="51F3B629" w14:textId="330954F8" w:rsidR="00A427D7" w:rsidRDefault="00A90783">
      <w:pPr>
        <w:pStyle w:val="TM2"/>
        <w:tabs>
          <w:tab w:val="left" w:pos="1134"/>
        </w:tabs>
        <w:rPr>
          <w:rFonts w:asciiTheme="minorHAnsi" w:eastAsiaTheme="minorEastAsia" w:hAnsiTheme="minorHAnsi" w:cstheme="minorBidi"/>
          <w:b w:val="0"/>
          <w:smallCaps w:val="0"/>
          <w:color w:val="auto"/>
          <w:szCs w:val="22"/>
        </w:rPr>
      </w:pPr>
      <w:hyperlink w:anchor="_Toc202262529" w:history="1">
        <w:r w:rsidR="00A427D7" w:rsidRPr="00F06D54">
          <w:rPr>
            <w:rStyle w:val="Lienhypertexte"/>
          </w:rPr>
          <w:t>8.1</w:t>
        </w:r>
        <w:r w:rsidR="00A427D7">
          <w:rPr>
            <w:rFonts w:asciiTheme="minorHAnsi" w:eastAsiaTheme="minorEastAsia" w:hAnsiTheme="minorHAnsi" w:cstheme="minorBidi"/>
            <w:b w:val="0"/>
            <w:smallCaps w:val="0"/>
            <w:color w:val="auto"/>
            <w:szCs w:val="22"/>
          </w:rPr>
          <w:tab/>
        </w:r>
        <w:r w:rsidR="00A427D7" w:rsidRPr="00F06D54">
          <w:rPr>
            <w:rStyle w:val="Lienhypertexte"/>
          </w:rPr>
          <w:t>Emission des bons de commande</w:t>
        </w:r>
        <w:r w:rsidR="00A427D7">
          <w:rPr>
            <w:webHidden/>
          </w:rPr>
          <w:tab/>
        </w:r>
        <w:r w:rsidR="00A427D7">
          <w:rPr>
            <w:webHidden/>
          </w:rPr>
          <w:fldChar w:fldCharType="begin"/>
        </w:r>
        <w:r w:rsidR="00A427D7">
          <w:rPr>
            <w:webHidden/>
          </w:rPr>
          <w:instrText xml:space="preserve"> PAGEREF _Toc202262529 \h </w:instrText>
        </w:r>
        <w:r w:rsidR="00A427D7">
          <w:rPr>
            <w:webHidden/>
          </w:rPr>
        </w:r>
        <w:r w:rsidR="00A427D7">
          <w:rPr>
            <w:webHidden/>
          </w:rPr>
          <w:fldChar w:fldCharType="separate"/>
        </w:r>
        <w:r w:rsidR="00A427D7">
          <w:rPr>
            <w:webHidden/>
          </w:rPr>
          <w:t>8</w:t>
        </w:r>
        <w:r w:rsidR="00A427D7">
          <w:rPr>
            <w:webHidden/>
          </w:rPr>
          <w:fldChar w:fldCharType="end"/>
        </w:r>
      </w:hyperlink>
    </w:p>
    <w:p w14:paraId="0DA031B8" w14:textId="4B36BDDC" w:rsidR="00A427D7" w:rsidRDefault="00A90783">
      <w:pPr>
        <w:pStyle w:val="TM2"/>
        <w:tabs>
          <w:tab w:val="left" w:pos="1134"/>
        </w:tabs>
        <w:rPr>
          <w:rFonts w:asciiTheme="minorHAnsi" w:eastAsiaTheme="minorEastAsia" w:hAnsiTheme="minorHAnsi" w:cstheme="minorBidi"/>
          <w:b w:val="0"/>
          <w:smallCaps w:val="0"/>
          <w:color w:val="auto"/>
          <w:szCs w:val="22"/>
        </w:rPr>
      </w:pPr>
      <w:hyperlink w:anchor="_Toc202262530" w:history="1">
        <w:r w:rsidR="00A427D7" w:rsidRPr="00F06D54">
          <w:rPr>
            <w:rStyle w:val="Lienhypertexte"/>
          </w:rPr>
          <w:t>8.2</w:t>
        </w:r>
        <w:r w:rsidR="00A427D7">
          <w:rPr>
            <w:rFonts w:asciiTheme="minorHAnsi" w:eastAsiaTheme="minorEastAsia" w:hAnsiTheme="minorHAnsi" w:cstheme="minorBidi"/>
            <w:b w:val="0"/>
            <w:smallCaps w:val="0"/>
            <w:color w:val="auto"/>
            <w:szCs w:val="22"/>
          </w:rPr>
          <w:tab/>
        </w:r>
        <w:r w:rsidR="00A427D7" w:rsidRPr="00F06D54">
          <w:rPr>
            <w:rStyle w:val="Lienhypertexte"/>
          </w:rPr>
          <w:t>Contenu des bons de commande</w:t>
        </w:r>
        <w:r w:rsidR="00A427D7">
          <w:rPr>
            <w:webHidden/>
          </w:rPr>
          <w:tab/>
        </w:r>
        <w:r w:rsidR="00A427D7">
          <w:rPr>
            <w:webHidden/>
          </w:rPr>
          <w:fldChar w:fldCharType="begin"/>
        </w:r>
        <w:r w:rsidR="00A427D7">
          <w:rPr>
            <w:webHidden/>
          </w:rPr>
          <w:instrText xml:space="preserve"> PAGEREF _Toc202262530 \h </w:instrText>
        </w:r>
        <w:r w:rsidR="00A427D7">
          <w:rPr>
            <w:webHidden/>
          </w:rPr>
        </w:r>
        <w:r w:rsidR="00A427D7">
          <w:rPr>
            <w:webHidden/>
          </w:rPr>
          <w:fldChar w:fldCharType="separate"/>
        </w:r>
        <w:r w:rsidR="00A427D7">
          <w:rPr>
            <w:webHidden/>
          </w:rPr>
          <w:t>8</w:t>
        </w:r>
        <w:r w:rsidR="00A427D7">
          <w:rPr>
            <w:webHidden/>
          </w:rPr>
          <w:fldChar w:fldCharType="end"/>
        </w:r>
      </w:hyperlink>
    </w:p>
    <w:p w14:paraId="55A005C2" w14:textId="6FB96E38" w:rsidR="00A427D7" w:rsidRDefault="00A90783">
      <w:pPr>
        <w:pStyle w:val="TM1"/>
        <w:rPr>
          <w:rFonts w:asciiTheme="minorHAnsi" w:eastAsiaTheme="minorEastAsia" w:hAnsiTheme="minorHAnsi" w:cstheme="minorBidi"/>
          <w:b w:val="0"/>
          <w:bCs w:val="0"/>
          <w:caps w:val="0"/>
          <w:noProof/>
          <w:color w:val="auto"/>
          <w:sz w:val="22"/>
          <w:szCs w:val="22"/>
        </w:rPr>
      </w:pPr>
      <w:hyperlink w:anchor="_Toc202262531" w:history="1">
        <w:r w:rsidR="00A427D7" w:rsidRPr="00F06D54">
          <w:rPr>
            <w:rStyle w:val="Lienhypertexte"/>
            <w:noProof/>
          </w:rPr>
          <w:t>9.</w:t>
        </w:r>
        <w:r w:rsidR="00A427D7">
          <w:rPr>
            <w:rFonts w:asciiTheme="minorHAnsi" w:eastAsiaTheme="minorEastAsia" w:hAnsiTheme="minorHAnsi" w:cstheme="minorBidi"/>
            <w:b w:val="0"/>
            <w:bCs w:val="0"/>
            <w:caps w:val="0"/>
            <w:noProof/>
            <w:color w:val="auto"/>
            <w:sz w:val="22"/>
            <w:szCs w:val="22"/>
          </w:rPr>
          <w:tab/>
        </w:r>
        <w:r w:rsidR="00A427D7" w:rsidRPr="00F06D54">
          <w:rPr>
            <w:rStyle w:val="Lienhypertexte"/>
            <w:noProof/>
          </w:rPr>
          <w:t>moNtant de l’accord-cadre / revision des prix / forme des prix</w:t>
        </w:r>
        <w:r w:rsidR="00A427D7">
          <w:rPr>
            <w:noProof/>
            <w:webHidden/>
          </w:rPr>
          <w:tab/>
        </w:r>
        <w:r w:rsidR="00A427D7">
          <w:rPr>
            <w:noProof/>
            <w:webHidden/>
          </w:rPr>
          <w:fldChar w:fldCharType="begin"/>
        </w:r>
        <w:r w:rsidR="00A427D7">
          <w:rPr>
            <w:noProof/>
            <w:webHidden/>
          </w:rPr>
          <w:instrText xml:space="preserve"> PAGEREF _Toc202262531 \h </w:instrText>
        </w:r>
        <w:r w:rsidR="00A427D7">
          <w:rPr>
            <w:noProof/>
            <w:webHidden/>
          </w:rPr>
        </w:r>
        <w:r w:rsidR="00A427D7">
          <w:rPr>
            <w:noProof/>
            <w:webHidden/>
          </w:rPr>
          <w:fldChar w:fldCharType="separate"/>
        </w:r>
        <w:r w:rsidR="00A427D7">
          <w:rPr>
            <w:noProof/>
            <w:webHidden/>
          </w:rPr>
          <w:t>9</w:t>
        </w:r>
        <w:r w:rsidR="00A427D7">
          <w:rPr>
            <w:noProof/>
            <w:webHidden/>
          </w:rPr>
          <w:fldChar w:fldCharType="end"/>
        </w:r>
      </w:hyperlink>
    </w:p>
    <w:p w14:paraId="7709B9DE" w14:textId="74B132E5" w:rsidR="00A427D7" w:rsidRDefault="00A90783">
      <w:pPr>
        <w:pStyle w:val="TM2"/>
        <w:tabs>
          <w:tab w:val="left" w:pos="1134"/>
        </w:tabs>
        <w:rPr>
          <w:rFonts w:asciiTheme="minorHAnsi" w:eastAsiaTheme="minorEastAsia" w:hAnsiTheme="minorHAnsi" w:cstheme="minorBidi"/>
          <w:b w:val="0"/>
          <w:smallCaps w:val="0"/>
          <w:color w:val="auto"/>
          <w:szCs w:val="22"/>
        </w:rPr>
      </w:pPr>
      <w:hyperlink w:anchor="_Toc202262532" w:history="1">
        <w:r w:rsidR="00A427D7" w:rsidRPr="00F06D54">
          <w:rPr>
            <w:rStyle w:val="Lienhypertexte"/>
          </w:rPr>
          <w:t>9.1</w:t>
        </w:r>
        <w:r w:rsidR="00A427D7">
          <w:rPr>
            <w:rFonts w:asciiTheme="minorHAnsi" w:eastAsiaTheme="minorEastAsia" w:hAnsiTheme="minorHAnsi" w:cstheme="minorBidi"/>
            <w:b w:val="0"/>
            <w:smallCaps w:val="0"/>
            <w:color w:val="auto"/>
            <w:szCs w:val="22"/>
          </w:rPr>
          <w:tab/>
        </w:r>
        <w:r w:rsidR="00A427D7" w:rsidRPr="00F06D54">
          <w:rPr>
            <w:rStyle w:val="Lienhypertexte"/>
          </w:rPr>
          <w:t>Montant minimum et maximum de l’accord-cadre</w:t>
        </w:r>
        <w:r w:rsidR="00A427D7">
          <w:rPr>
            <w:webHidden/>
          </w:rPr>
          <w:tab/>
        </w:r>
        <w:r w:rsidR="00A427D7">
          <w:rPr>
            <w:webHidden/>
          </w:rPr>
          <w:fldChar w:fldCharType="begin"/>
        </w:r>
        <w:r w:rsidR="00A427D7">
          <w:rPr>
            <w:webHidden/>
          </w:rPr>
          <w:instrText xml:space="preserve"> PAGEREF _Toc202262532 \h </w:instrText>
        </w:r>
        <w:r w:rsidR="00A427D7">
          <w:rPr>
            <w:webHidden/>
          </w:rPr>
        </w:r>
        <w:r w:rsidR="00A427D7">
          <w:rPr>
            <w:webHidden/>
          </w:rPr>
          <w:fldChar w:fldCharType="separate"/>
        </w:r>
        <w:r w:rsidR="00A427D7">
          <w:rPr>
            <w:webHidden/>
          </w:rPr>
          <w:t>9</w:t>
        </w:r>
        <w:r w:rsidR="00A427D7">
          <w:rPr>
            <w:webHidden/>
          </w:rPr>
          <w:fldChar w:fldCharType="end"/>
        </w:r>
      </w:hyperlink>
    </w:p>
    <w:p w14:paraId="4B2C640C" w14:textId="0D46F5E7" w:rsidR="00A427D7" w:rsidRDefault="00A90783">
      <w:pPr>
        <w:pStyle w:val="TM2"/>
        <w:tabs>
          <w:tab w:val="left" w:pos="1134"/>
        </w:tabs>
        <w:rPr>
          <w:rFonts w:asciiTheme="minorHAnsi" w:eastAsiaTheme="minorEastAsia" w:hAnsiTheme="minorHAnsi" w:cstheme="minorBidi"/>
          <w:b w:val="0"/>
          <w:smallCaps w:val="0"/>
          <w:color w:val="auto"/>
          <w:szCs w:val="22"/>
        </w:rPr>
      </w:pPr>
      <w:hyperlink w:anchor="_Toc202262533" w:history="1">
        <w:r w:rsidR="00A427D7" w:rsidRPr="00F06D54">
          <w:rPr>
            <w:rStyle w:val="Lienhypertexte"/>
          </w:rPr>
          <w:t>9.2</w:t>
        </w:r>
        <w:r w:rsidR="00A427D7">
          <w:rPr>
            <w:rFonts w:asciiTheme="minorHAnsi" w:eastAsiaTheme="minorEastAsia" w:hAnsiTheme="minorHAnsi" w:cstheme="minorBidi"/>
            <w:b w:val="0"/>
            <w:smallCaps w:val="0"/>
            <w:color w:val="auto"/>
            <w:szCs w:val="22"/>
          </w:rPr>
          <w:tab/>
        </w:r>
        <w:r w:rsidR="00A427D7" w:rsidRPr="00F06D54">
          <w:rPr>
            <w:rStyle w:val="Lienhypertexte"/>
          </w:rPr>
          <w:t>Montant des prestations forfaitaires</w:t>
        </w:r>
        <w:r w:rsidR="00A427D7">
          <w:rPr>
            <w:webHidden/>
          </w:rPr>
          <w:tab/>
        </w:r>
        <w:r w:rsidR="00A427D7">
          <w:rPr>
            <w:webHidden/>
          </w:rPr>
          <w:fldChar w:fldCharType="begin"/>
        </w:r>
        <w:r w:rsidR="00A427D7">
          <w:rPr>
            <w:webHidden/>
          </w:rPr>
          <w:instrText xml:space="preserve"> PAGEREF _Toc202262533 \h </w:instrText>
        </w:r>
        <w:r w:rsidR="00A427D7">
          <w:rPr>
            <w:webHidden/>
          </w:rPr>
        </w:r>
        <w:r w:rsidR="00A427D7">
          <w:rPr>
            <w:webHidden/>
          </w:rPr>
          <w:fldChar w:fldCharType="separate"/>
        </w:r>
        <w:r w:rsidR="00A427D7">
          <w:rPr>
            <w:webHidden/>
          </w:rPr>
          <w:t>9</w:t>
        </w:r>
        <w:r w:rsidR="00A427D7">
          <w:rPr>
            <w:webHidden/>
          </w:rPr>
          <w:fldChar w:fldCharType="end"/>
        </w:r>
      </w:hyperlink>
    </w:p>
    <w:p w14:paraId="0106F781" w14:textId="28C5B4EF" w:rsidR="00A427D7" w:rsidRDefault="00A90783">
      <w:pPr>
        <w:pStyle w:val="TM2"/>
        <w:tabs>
          <w:tab w:val="left" w:pos="1134"/>
        </w:tabs>
        <w:rPr>
          <w:rFonts w:asciiTheme="minorHAnsi" w:eastAsiaTheme="minorEastAsia" w:hAnsiTheme="minorHAnsi" w:cstheme="minorBidi"/>
          <w:b w:val="0"/>
          <w:smallCaps w:val="0"/>
          <w:color w:val="auto"/>
          <w:szCs w:val="22"/>
        </w:rPr>
      </w:pPr>
      <w:hyperlink w:anchor="_Toc202262534" w:history="1">
        <w:r w:rsidR="00A427D7" w:rsidRPr="00F06D54">
          <w:rPr>
            <w:rStyle w:val="Lienhypertexte"/>
          </w:rPr>
          <w:t>9.3</w:t>
        </w:r>
        <w:r w:rsidR="00A427D7">
          <w:rPr>
            <w:rFonts w:asciiTheme="minorHAnsi" w:eastAsiaTheme="minorEastAsia" w:hAnsiTheme="minorHAnsi" w:cstheme="minorBidi"/>
            <w:b w:val="0"/>
            <w:smallCaps w:val="0"/>
            <w:color w:val="auto"/>
            <w:szCs w:val="22"/>
          </w:rPr>
          <w:tab/>
        </w:r>
        <w:r w:rsidR="00A427D7" w:rsidRPr="00F06D54">
          <w:rPr>
            <w:rStyle w:val="Lienhypertexte"/>
          </w:rPr>
          <w:t>Montant des prestations hors forfait (bons de commandes)</w:t>
        </w:r>
        <w:r w:rsidR="00A427D7">
          <w:rPr>
            <w:webHidden/>
          </w:rPr>
          <w:tab/>
        </w:r>
        <w:r w:rsidR="00A427D7">
          <w:rPr>
            <w:webHidden/>
          </w:rPr>
          <w:fldChar w:fldCharType="begin"/>
        </w:r>
        <w:r w:rsidR="00A427D7">
          <w:rPr>
            <w:webHidden/>
          </w:rPr>
          <w:instrText xml:space="preserve"> PAGEREF _Toc202262534 \h </w:instrText>
        </w:r>
        <w:r w:rsidR="00A427D7">
          <w:rPr>
            <w:webHidden/>
          </w:rPr>
        </w:r>
        <w:r w:rsidR="00A427D7">
          <w:rPr>
            <w:webHidden/>
          </w:rPr>
          <w:fldChar w:fldCharType="separate"/>
        </w:r>
        <w:r w:rsidR="00A427D7">
          <w:rPr>
            <w:webHidden/>
          </w:rPr>
          <w:t>9</w:t>
        </w:r>
        <w:r w:rsidR="00A427D7">
          <w:rPr>
            <w:webHidden/>
          </w:rPr>
          <w:fldChar w:fldCharType="end"/>
        </w:r>
      </w:hyperlink>
    </w:p>
    <w:p w14:paraId="0351CCDC" w14:textId="3391B984" w:rsidR="00A427D7" w:rsidRDefault="00A90783">
      <w:pPr>
        <w:pStyle w:val="TM2"/>
        <w:tabs>
          <w:tab w:val="left" w:pos="1134"/>
        </w:tabs>
        <w:rPr>
          <w:rFonts w:asciiTheme="minorHAnsi" w:eastAsiaTheme="minorEastAsia" w:hAnsiTheme="minorHAnsi" w:cstheme="minorBidi"/>
          <w:b w:val="0"/>
          <w:smallCaps w:val="0"/>
          <w:color w:val="auto"/>
          <w:szCs w:val="22"/>
        </w:rPr>
      </w:pPr>
      <w:hyperlink w:anchor="_Toc202262535" w:history="1">
        <w:r w:rsidR="00A427D7" w:rsidRPr="00F06D54">
          <w:rPr>
            <w:rStyle w:val="Lienhypertexte"/>
          </w:rPr>
          <w:t>9.4</w:t>
        </w:r>
        <w:r w:rsidR="00A427D7">
          <w:rPr>
            <w:rFonts w:asciiTheme="minorHAnsi" w:eastAsiaTheme="minorEastAsia" w:hAnsiTheme="minorHAnsi" w:cstheme="minorBidi"/>
            <w:b w:val="0"/>
            <w:smallCaps w:val="0"/>
            <w:color w:val="auto"/>
            <w:szCs w:val="22"/>
          </w:rPr>
          <w:tab/>
        </w:r>
        <w:r w:rsidR="00A427D7" w:rsidRPr="00F06D54">
          <w:rPr>
            <w:rStyle w:val="Lienhypertexte"/>
          </w:rPr>
          <w:t>Forme des prix et révisions</w:t>
        </w:r>
        <w:r w:rsidR="00A427D7">
          <w:rPr>
            <w:webHidden/>
          </w:rPr>
          <w:tab/>
        </w:r>
        <w:r w:rsidR="00A427D7">
          <w:rPr>
            <w:webHidden/>
          </w:rPr>
          <w:fldChar w:fldCharType="begin"/>
        </w:r>
        <w:r w:rsidR="00A427D7">
          <w:rPr>
            <w:webHidden/>
          </w:rPr>
          <w:instrText xml:space="preserve"> PAGEREF _Toc202262535 \h </w:instrText>
        </w:r>
        <w:r w:rsidR="00A427D7">
          <w:rPr>
            <w:webHidden/>
          </w:rPr>
        </w:r>
        <w:r w:rsidR="00A427D7">
          <w:rPr>
            <w:webHidden/>
          </w:rPr>
          <w:fldChar w:fldCharType="separate"/>
        </w:r>
        <w:r w:rsidR="00A427D7">
          <w:rPr>
            <w:webHidden/>
          </w:rPr>
          <w:t>9</w:t>
        </w:r>
        <w:r w:rsidR="00A427D7">
          <w:rPr>
            <w:webHidden/>
          </w:rPr>
          <w:fldChar w:fldCharType="end"/>
        </w:r>
      </w:hyperlink>
    </w:p>
    <w:p w14:paraId="742CC1DA" w14:textId="575C3A45" w:rsidR="00A427D7" w:rsidRDefault="00A90783">
      <w:pPr>
        <w:pStyle w:val="TM3"/>
        <w:tabs>
          <w:tab w:val="left" w:pos="1560"/>
        </w:tabs>
        <w:rPr>
          <w:rFonts w:asciiTheme="minorHAnsi" w:eastAsiaTheme="minorEastAsia" w:hAnsiTheme="minorHAnsi" w:cstheme="minorBidi"/>
          <w:iCs w:val="0"/>
          <w:noProof/>
          <w:sz w:val="22"/>
          <w:szCs w:val="22"/>
        </w:rPr>
      </w:pPr>
      <w:hyperlink w:anchor="_Toc202262536" w:history="1">
        <w:r w:rsidR="00A427D7" w:rsidRPr="00F06D54">
          <w:rPr>
            <w:rStyle w:val="Lienhypertexte"/>
            <w:noProof/>
          </w:rPr>
          <w:t>9.4.1</w:t>
        </w:r>
        <w:r w:rsidR="00A427D7">
          <w:rPr>
            <w:rFonts w:asciiTheme="minorHAnsi" w:eastAsiaTheme="minorEastAsia" w:hAnsiTheme="minorHAnsi" w:cstheme="minorBidi"/>
            <w:iCs w:val="0"/>
            <w:noProof/>
            <w:sz w:val="22"/>
            <w:szCs w:val="22"/>
          </w:rPr>
          <w:tab/>
        </w:r>
        <w:r w:rsidR="00A427D7" w:rsidRPr="00F06D54">
          <w:rPr>
            <w:rStyle w:val="Lienhypertexte"/>
            <w:noProof/>
          </w:rPr>
          <w:t>Prestations Forfaitaires.</w:t>
        </w:r>
        <w:r w:rsidR="00A427D7">
          <w:rPr>
            <w:noProof/>
            <w:webHidden/>
          </w:rPr>
          <w:tab/>
        </w:r>
        <w:r w:rsidR="00A427D7">
          <w:rPr>
            <w:noProof/>
            <w:webHidden/>
          </w:rPr>
          <w:fldChar w:fldCharType="begin"/>
        </w:r>
        <w:r w:rsidR="00A427D7">
          <w:rPr>
            <w:noProof/>
            <w:webHidden/>
          </w:rPr>
          <w:instrText xml:space="preserve"> PAGEREF _Toc202262536 \h </w:instrText>
        </w:r>
        <w:r w:rsidR="00A427D7">
          <w:rPr>
            <w:noProof/>
            <w:webHidden/>
          </w:rPr>
        </w:r>
        <w:r w:rsidR="00A427D7">
          <w:rPr>
            <w:noProof/>
            <w:webHidden/>
          </w:rPr>
          <w:fldChar w:fldCharType="separate"/>
        </w:r>
        <w:r w:rsidR="00A427D7">
          <w:rPr>
            <w:noProof/>
            <w:webHidden/>
          </w:rPr>
          <w:t>9</w:t>
        </w:r>
        <w:r w:rsidR="00A427D7">
          <w:rPr>
            <w:noProof/>
            <w:webHidden/>
          </w:rPr>
          <w:fldChar w:fldCharType="end"/>
        </w:r>
      </w:hyperlink>
    </w:p>
    <w:p w14:paraId="7415BACB" w14:textId="1F335F46" w:rsidR="00A427D7" w:rsidRDefault="00A90783">
      <w:pPr>
        <w:pStyle w:val="TM3"/>
        <w:tabs>
          <w:tab w:val="left" w:pos="1560"/>
        </w:tabs>
        <w:rPr>
          <w:rFonts w:asciiTheme="minorHAnsi" w:eastAsiaTheme="minorEastAsia" w:hAnsiTheme="minorHAnsi" w:cstheme="minorBidi"/>
          <w:iCs w:val="0"/>
          <w:noProof/>
          <w:sz w:val="22"/>
          <w:szCs w:val="22"/>
        </w:rPr>
      </w:pPr>
      <w:hyperlink w:anchor="_Toc202262537" w:history="1">
        <w:r w:rsidR="00A427D7" w:rsidRPr="00F06D54">
          <w:rPr>
            <w:rStyle w:val="Lienhypertexte"/>
            <w:noProof/>
          </w:rPr>
          <w:t>9.4.2</w:t>
        </w:r>
        <w:r w:rsidR="00A427D7">
          <w:rPr>
            <w:rFonts w:asciiTheme="minorHAnsi" w:eastAsiaTheme="minorEastAsia" w:hAnsiTheme="minorHAnsi" w:cstheme="minorBidi"/>
            <w:iCs w:val="0"/>
            <w:noProof/>
            <w:sz w:val="22"/>
            <w:szCs w:val="22"/>
          </w:rPr>
          <w:tab/>
        </w:r>
        <w:r w:rsidR="00A427D7" w:rsidRPr="00F06D54">
          <w:rPr>
            <w:rStyle w:val="Lienhypertexte"/>
            <w:noProof/>
          </w:rPr>
          <w:t>Prestations hors forfait (sur bons de commande)</w:t>
        </w:r>
        <w:r w:rsidR="00A427D7">
          <w:rPr>
            <w:noProof/>
            <w:webHidden/>
          </w:rPr>
          <w:tab/>
        </w:r>
        <w:r w:rsidR="00A427D7">
          <w:rPr>
            <w:noProof/>
            <w:webHidden/>
          </w:rPr>
          <w:fldChar w:fldCharType="begin"/>
        </w:r>
        <w:r w:rsidR="00A427D7">
          <w:rPr>
            <w:noProof/>
            <w:webHidden/>
          </w:rPr>
          <w:instrText xml:space="preserve"> PAGEREF _Toc202262537 \h </w:instrText>
        </w:r>
        <w:r w:rsidR="00A427D7">
          <w:rPr>
            <w:noProof/>
            <w:webHidden/>
          </w:rPr>
        </w:r>
        <w:r w:rsidR="00A427D7">
          <w:rPr>
            <w:noProof/>
            <w:webHidden/>
          </w:rPr>
          <w:fldChar w:fldCharType="separate"/>
        </w:r>
        <w:r w:rsidR="00A427D7">
          <w:rPr>
            <w:noProof/>
            <w:webHidden/>
          </w:rPr>
          <w:t>10</w:t>
        </w:r>
        <w:r w:rsidR="00A427D7">
          <w:rPr>
            <w:noProof/>
            <w:webHidden/>
          </w:rPr>
          <w:fldChar w:fldCharType="end"/>
        </w:r>
      </w:hyperlink>
    </w:p>
    <w:p w14:paraId="00ABF350" w14:textId="14E84B84" w:rsidR="00A427D7" w:rsidRDefault="00A90783">
      <w:pPr>
        <w:pStyle w:val="TM2"/>
        <w:tabs>
          <w:tab w:val="left" w:pos="1134"/>
        </w:tabs>
        <w:rPr>
          <w:rFonts w:asciiTheme="minorHAnsi" w:eastAsiaTheme="minorEastAsia" w:hAnsiTheme="minorHAnsi" w:cstheme="minorBidi"/>
          <w:b w:val="0"/>
          <w:smallCaps w:val="0"/>
          <w:color w:val="auto"/>
          <w:szCs w:val="22"/>
        </w:rPr>
      </w:pPr>
      <w:hyperlink w:anchor="_Toc202262538" w:history="1">
        <w:r w:rsidR="00A427D7" w:rsidRPr="00F06D54">
          <w:rPr>
            <w:rStyle w:val="Lienhypertexte"/>
          </w:rPr>
          <w:t>9.5</w:t>
        </w:r>
        <w:r w:rsidR="00A427D7">
          <w:rPr>
            <w:rFonts w:asciiTheme="minorHAnsi" w:eastAsiaTheme="minorEastAsia" w:hAnsiTheme="minorHAnsi" w:cstheme="minorBidi"/>
            <w:b w:val="0"/>
            <w:smallCaps w:val="0"/>
            <w:color w:val="auto"/>
            <w:szCs w:val="22"/>
          </w:rPr>
          <w:tab/>
        </w:r>
        <w:r w:rsidR="00A427D7" w:rsidRPr="00F06D54">
          <w:rPr>
            <w:rStyle w:val="Lienhypertexte"/>
          </w:rPr>
          <w:t>Dispositions communes</w:t>
        </w:r>
        <w:r w:rsidR="00A427D7">
          <w:rPr>
            <w:webHidden/>
          </w:rPr>
          <w:tab/>
        </w:r>
        <w:r w:rsidR="00A427D7">
          <w:rPr>
            <w:webHidden/>
          </w:rPr>
          <w:fldChar w:fldCharType="begin"/>
        </w:r>
        <w:r w:rsidR="00A427D7">
          <w:rPr>
            <w:webHidden/>
          </w:rPr>
          <w:instrText xml:space="preserve"> PAGEREF _Toc202262538 \h </w:instrText>
        </w:r>
        <w:r w:rsidR="00A427D7">
          <w:rPr>
            <w:webHidden/>
          </w:rPr>
        </w:r>
        <w:r w:rsidR="00A427D7">
          <w:rPr>
            <w:webHidden/>
          </w:rPr>
          <w:fldChar w:fldCharType="separate"/>
        </w:r>
        <w:r w:rsidR="00A427D7">
          <w:rPr>
            <w:webHidden/>
          </w:rPr>
          <w:t>10</w:t>
        </w:r>
        <w:r w:rsidR="00A427D7">
          <w:rPr>
            <w:webHidden/>
          </w:rPr>
          <w:fldChar w:fldCharType="end"/>
        </w:r>
      </w:hyperlink>
    </w:p>
    <w:p w14:paraId="5FA1F763" w14:textId="537BE266" w:rsidR="00A427D7" w:rsidRDefault="00A90783">
      <w:pPr>
        <w:pStyle w:val="TM1"/>
        <w:rPr>
          <w:rFonts w:asciiTheme="minorHAnsi" w:eastAsiaTheme="minorEastAsia" w:hAnsiTheme="minorHAnsi" w:cstheme="minorBidi"/>
          <w:b w:val="0"/>
          <w:bCs w:val="0"/>
          <w:caps w:val="0"/>
          <w:noProof/>
          <w:color w:val="auto"/>
          <w:sz w:val="22"/>
          <w:szCs w:val="22"/>
        </w:rPr>
      </w:pPr>
      <w:hyperlink w:anchor="_Toc202262539" w:history="1">
        <w:r w:rsidR="00A427D7" w:rsidRPr="00F06D54">
          <w:rPr>
            <w:rStyle w:val="Lienhypertexte"/>
            <w:noProof/>
          </w:rPr>
          <w:t>10.</w:t>
        </w:r>
        <w:r w:rsidR="00A427D7">
          <w:rPr>
            <w:rFonts w:asciiTheme="minorHAnsi" w:eastAsiaTheme="minorEastAsia" w:hAnsiTheme="minorHAnsi" w:cstheme="minorBidi"/>
            <w:b w:val="0"/>
            <w:bCs w:val="0"/>
            <w:caps w:val="0"/>
            <w:noProof/>
            <w:color w:val="auto"/>
            <w:sz w:val="22"/>
            <w:szCs w:val="22"/>
          </w:rPr>
          <w:tab/>
        </w:r>
        <w:r w:rsidR="00A427D7" w:rsidRPr="00F06D54">
          <w:rPr>
            <w:rStyle w:val="Lienhypertexte"/>
            <w:noProof/>
          </w:rPr>
          <w:t>modalites de facturation – paiement de l’accord-cadre</w:t>
        </w:r>
        <w:r w:rsidR="00A427D7">
          <w:rPr>
            <w:noProof/>
            <w:webHidden/>
          </w:rPr>
          <w:tab/>
        </w:r>
        <w:r w:rsidR="00A427D7">
          <w:rPr>
            <w:noProof/>
            <w:webHidden/>
          </w:rPr>
          <w:fldChar w:fldCharType="begin"/>
        </w:r>
        <w:r w:rsidR="00A427D7">
          <w:rPr>
            <w:noProof/>
            <w:webHidden/>
          </w:rPr>
          <w:instrText xml:space="preserve"> PAGEREF _Toc202262539 \h </w:instrText>
        </w:r>
        <w:r w:rsidR="00A427D7">
          <w:rPr>
            <w:noProof/>
            <w:webHidden/>
          </w:rPr>
        </w:r>
        <w:r w:rsidR="00A427D7">
          <w:rPr>
            <w:noProof/>
            <w:webHidden/>
          </w:rPr>
          <w:fldChar w:fldCharType="separate"/>
        </w:r>
        <w:r w:rsidR="00A427D7">
          <w:rPr>
            <w:noProof/>
            <w:webHidden/>
          </w:rPr>
          <w:t>10</w:t>
        </w:r>
        <w:r w:rsidR="00A427D7">
          <w:rPr>
            <w:noProof/>
            <w:webHidden/>
          </w:rPr>
          <w:fldChar w:fldCharType="end"/>
        </w:r>
      </w:hyperlink>
    </w:p>
    <w:p w14:paraId="639C7B10" w14:textId="267F00EA" w:rsidR="00A427D7" w:rsidRDefault="00A90783">
      <w:pPr>
        <w:pStyle w:val="TM2"/>
        <w:tabs>
          <w:tab w:val="left" w:pos="1560"/>
        </w:tabs>
        <w:rPr>
          <w:rFonts w:asciiTheme="minorHAnsi" w:eastAsiaTheme="minorEastAsia" w:hAnsiTheme="minorHAnsi" w:cstheme="minorBidi"/>
          <w:b w:val="0"/>
          <w:smallCaps w:val="0"/>
          <w:color w:val="auto"/>
          <w:szCs w:val="22"/>
        </w:rPr>
      </w:pPr>
      <w:hyperlink w:anchor="_Toc202262540" w:history="1">
        <w:r w:rsidR="00A427D7" w:rsidRPr="00F06D54">
          <w:rPr>
            <w:rStyle w:val="Lienhypertexte"/>
          </w:rPr>
          <w:t>10.1</w:t>
        </w:r>
        <w:r w:rsidR="00A427D7">
          <w:rPr>
            <w:rFonts w:asciiTheme="minorHAnsi" w:eastAsiaTheme="minorEastAsia" w:hAnsiTheme="minorHAnsi" w:cstheme="minorBidi"/>
            <w:b w:val="0"/>
            <w:smallCaps w:val="0"/>
            <w:color w:val="auto"/>
            <w:szCs w:val="22"/>
          </w:rPr>
          <w:tab/>
        </w:r>
        <w:r w:rsidR="00A427D7" w:rsidRPr="00F06D54">
          <w:rPr>
            <w:rStyle w:val="Lienhypertexte"/>
          </w:rPr>
          <w:t>Modalités de facturation</w:t>
        </w:r>
        <w:r w:rsidR="00A427D7">
          <w:rPr>
            <w:webHidden/>
          </w:rPr>
          <w:tab/>
        </w:r>
        <w:r w:rsidR="00A427D7">
          <w:rPr>
            <w:webHidden/>
          </w:rPr>
          <w:fldChar w:fldCharType="begin"/>
        </w:r>
        <w:r w:rsidR="00A427D7">
          <w:rPr>
            <w:webHidden/>
          </w:rPr>
          <w:instrText xml:space="preserve"> PAGEREF _Toc202262540 \h </w:instrText>
        </w:r>
        <w:r w:rsidR="00A427D7">
          <w:rPr>
            <w:webHidden/>
          </w:rPr>
        </w:r>
        <w:r w:rsidR="00A427D7">
          <w:rPr>
            <w:webHidden/>
          </w:rPr>
          <w:fldChar w:fldCharType="separate"/>
        </w:r>
        <w:r w:rsidR="00A427D7">
          <w:rPr>
            <w:webHidden/>
          </w:rPr>
          <w:t>10</w:t>
        </w:r>
        <w:r w:rsidR="00A427D7">
          <w:rPr>
            <w:webHidden/>
          </w:rPr>
          <w:fldChar w:fldCharType="end"/>
        </w:r>
      </w:hyperlink>
    </w:p>
    <w:p w14:paraId="052A01E9" w14:textId="69B4BA86" w:rsidR="00A427D7" w:rsidRDefault="00A90783">
      <w:pPr>
        <w:pStyle w:val="TM3"/>
        <w:tabs>
          <w:tab w:val="left" w:pos="1560"/>
        </w:tabs>
        <w:rPr>
          <w:rFonts w:asciiTheme="minorHAnsi" w:eastAsiaTheme="minorEastAsia" w:hAnsiTheme="minorHAnsi" w:cstheme="minorBidi"/>
          <w:iCs w:val="0"/>
          <w:noProof/>
          <w:sz w:val="22"/>
          <w:szCs w:val="22"/>
        </w:rPr>
      </w:pPr>
      <w:hyperlink w:anchor="_Toc202262541" w:history="1">
        <w:r w:rsidR="00A427D7" w:rsidRPr="00F06D54">
          <w:rPr>
            <w:rStyle w:val="Lienhypertexte"/>
            <w:noProof/>
          </w:rPr>
          <w:t>10.1.1</w:t>
        </w:r>
        <w:r w:rsidR="00A427D7">
          <w:rPr>
            <w:rFonts w:asciiTheme="minorHAnsi" w:eastAsiaTheme="minorEastAsia" w:hAnsiTheme="minorHAnsi" w:cstheme="minorBidi"/>
            <w:iCs w:val="0"/>
            <w:noProof/>
            <w:sz w:val="22"/>
            <w:szCs w:val="22"/>
          </w:rPr>
          <w:tab/>
        </w:r>
        <w:r w:rsidR="00A427D7" w:rsidRPr="00F06D54">
          <w:rPr>
            <w:rStyle w:val="Lienhypertexte"/>
            <w:noProof/>
          </w:rPr>
          <w:t>Unité monétaire</w:t>
        </w:r>
        <w:r w:rsidR="00A427D7">
          <w:rPr>
            <w:noProof/>
            <w:webHidden/>
          </w:rPr>
          <w:tab/>
        </w:r>
        <w:r w:rsidR="00A427D7">
          <w:rPr>
            <w:noProof/>
            <w:webHidden/>
          </w:rPr>
          <w:fldChar w:fldCharType="begin"/>
        </w:r>
        <w:r w:rsidR="00A427D7">
          <w:rPr>
            <w:noProof/>
            <w:webHidden/>
          </w:rPr>
          <w:instrText xml:space="preserve"> PAGEREF _Toc202262541 \h </w:instrText>
        </w:r>
        <w:r w:rsidR="00A427D7">
          <w:rPr>
            <w:noProof/>
            <w:webHidden/>
          </w:rPr>
        </w:r>
        <w:r w:rsidR="00A427D7">
          <w:rPr>
            <w:noProof/>
            <w:webHidden/>
          </w:rPr>
          <w:fldChar w:fldCharType="separate"/>
        </w:r>
        <w:r w:rsidR="00A427D7">
          <w:rPr>
            <w:noProof/>
            <w:webHidden/>
          </w:rPr>
          <w:t>10</w:t>
        </w:r>
        <w:r w:rsidR="00A427D7">
          <w:rPr>
            <w:noProof/>
            <w:webHidden/>
          </w:rPr>
          <w:fldChar w:fldCharType="end"/>
        </w:r>
      </w:hyperlink>
    </w:p>
    <w:p w14:paraId="37980D1B" w14:textId="14B78DAC" w:rsidR="00A427D7" w:rsidRDefault="00A90783">
      <w:pPr>
        <w:pStyle w:val="TM3"/>
        <w:tabs>
          <w:tab w:val="left" w:pos="1560"/>
        </w:tabs>
        <w:rPr>
          <w:rFonts w:asciiTheme="minorHAnsi" w:eastAsiaTheme="minorEastAsia" w:hAnsiTheme="minorHAnsi" w:cstheme="minorBidi"/>
          <w:iCs w:val="0"/>
          <w:noProof/>
          <w:sz w:val="22"/>
          <w:szCs w:val="22"/>
        </w:rPr>
      </w:pPr>
      <w:hyperlink w:anchor="_Toc202262542" w:history="1">
        <w:r w:rsidR="00A427D7" w:rsidRPr="00F06D54">
          <w:rPr>
            <w:rStyle w:val="Lienhypertexte"/>
            <w:noProof/>
          </w:rPr>
          <w:t>10.1.2</w:t>
        </w:r>
        <w:r w:rsidR="00A427D7">
          <w:rPr>
            <w:rFonts w:asciiTheme="minorHAnsi" w:eastAsiaTheme="minorEastAsia" w:hAnsiTheme="minorHAnsi" w:cstheme="minorBidi"/>
            <w:iCs w:val="0"/>
            <w:noProof/>
            <w:sz w:val="22"/>
            <w:szCs w:val="22"/>
          </w:rPr>
          <w:tab/>
        </w:r>
        <w:r w:rsidR="00A427D7" w:rsidRPr="00F06D54">
          <w:rPr>
            <w:rStyle w:val="Lienhypertexte"/>
            <w:noProof/>
          </w:rPr>
          <w:t>Facturation électronique</w:t>
        </w:r>
        <w:r w:rsidR="00A427D7">
          <w:rPr>
            <w:noProof/>
            <w:webHidden/>
          </w:rPr>
          <w:tab/>
        </w:r>
        <w:r w:rsidR="00A427D7">
          <w:rPr>
            <w:noProof/>
            <w:webHidden/>
          </w:rPr>
          <w:fldChar w:fldCharType="begin"/>
        </w:r>
        <w:r w:rsidR="00A427D7">
          <w:rPr>
            <w:noProof/>
            <w:webHidden/>
          </w:rPr>
          <w:instrText xml:space="preserve"> PAGEREF _Toc202262542 \h </w:instrText>
        </w:r>
        <w:r w:rsidR="00A427D7">
          <w:rPr>
            <w:noProof/>
            <w:webHidden/>
          </w:rPr>
        </w:r>
        <w:r w:rsidR="00A427D7">
          <w:rPr>
            <w:noProof/>
            <w:webHidden/>
          </w:rPr>
          <w:fldChar w:fldCharType="separate"/>
        </w:r>
        <w:r w:rsidR="00A427D7">
          <w:rPr>
            <w:noProof/>
            <w:webHidden/>
          </w:rPr>
          <w:t>10</w:t>
        </w:r>
        <w:r w:rsidR="00A427D7">
          <w:rPr>
            <w:noProof/>
            <w:webHidden/>
          </w:rPr>
          <w:fldChar w:fldCharType="end"/>
        </w:r>
      </w:hyperlink>
    </w:p>
    <w:p w14:paraId="5F3B86E5" w14:textId="09733429" w:rsidR="00A427D7" w:rsidRDefault="00A90783">
      <w:pPr>
        <w:pStyle w:val="TM3"/>
        <w:tabs>
          <w:tab w:val="left" w:pos="1560"/>
        </w:tabs>
        <w:rPr>
          <w:rFonts w:asciiTheme="minorHAnsi" w:eastAsiaTheme="minorEastAsia" w:hAnsiTheme="minorHAnsi" w:cstheme="minorBidi"/>
          <w:iCs w:val="0"/>
          <w:noProof/>
          <w:sz w:val="22"/>
          <w:szCs w:val="22"/>
        </w:rPr>
      </w:pPr>
      <w:hyperlink w:anchor="_Toc202262543" w:history="1">
        <w:r w:rsidR="00A427D7" w:rsidRPr="00F06D54">
          <w:rPr>
            <w:rStyle w:val="Lienhypertexte"/>
            <w:noProof/>
          </w:rPr>
          <w:t>10.1.3</w:t>
        </w:r>
        <w:r w:rsidR="00A427D7">
          <w:rPr>
            <w:rFonts w:asciiTheme="minorHAnsi" w:eastAsiaTheme="minorEastAsia" w:hAnsiTheme="minorHAnsi" w:cstheme="minorBidi"/>
            <w:iCs w:val="0"/>
            <w:noProof/>
            <w:sz w:val="22"/>
            <w:szCs w:val="22"/>
          </w:rPr>
          <w:tab/>
        </w:r>
        <w:r w:rsidR="00A427D7" w:rsidRPr="00F06D54">
          <w:rPr>
            <w:rStyle w:val="Lienhypertexte"/>
            <w:noProof/>
          </w:rPr>
          <w:t>Paiement des cotraitants</w:t>
        </w:r>
        <w:r w:rsidR="00A427D7">
          <w:rPr>
            <w:noProof/>
            <w:webHidden/>
          </w:rPr>
          <w:tab/>
        </w:r>
        <w:r w:rsidR="00A427D7">
          <w:rPr>
            <w:noProof/>
            <w:webHidden/>
          </w:rPr>
          <w:fldChar w:fldCharType="begin"/>
        </w:r>
        <w:r w:rsidR="00A427D7">
          <w:rPr>
            <w:noProof/>
            <w:webHidden/>
          </w:rPr>
          <w:instrText xml:space="preserve"> PAGEREF _Toc202262543 \h </w:instrText>
        </w:r>
        <w:r w:rsidR="00A427D7">
          <w:rPr>
            <w:noProof/>
            <w:webHidden/>
          </w:rPr>
        </w:r>
        <w:r w:rsidR="00A427D7">
          <w:rPr>
            <w:noProof/>
            <w:webHidden/>
          </w:rPr>
          <w:fldChar w:fldCharType="separate"/>
        </w:r>
        <w:r w:rsidR="00A427D7">
          <w:rPr>
            <w:noProof/>
            <w:webHidden/>
          </w:rPr>
          <w:t>11</w:t>
        </w:r>
        <w:r w:rsidR="00A427D7">
          <w:rPr>
            <w:noProof/>
            <w:webHidden/>
          </w:rPr>
          <w:fldChar w:fldCharType="end"/>
        </w:r>
      </w:hyperlink>
    </w:p>
    <w:p w14:paraId="09B2E0FA" w14:textId="53155E9B" w:rsidR="00A427D7" w:rsidRDefault="00A90783">
      <w:pPr>
        <w:pStyle w:val="TM3"/>
        <w:tabs>
          <w:tab w:val="left" w:pos="1560"/>
        </w:tabs>
        <w:rPr>
          <w:rFonts w:asciiTheme="minorHAnsi" w:eastAsiaTheme="minorEastAsia" w:hAnsiTheme="minorHAnsi" w:cstheme="minorBidi"/>
          <w:iCs w:val="0"/>
          <w:noProof/>
          <w:sz w:val="22"/>
          <w:szCs w:val="22"/>
        </w:rPr>
      </w:pPr>
      <w:hyperlink w:anchor="_Toc202262544" w:history="1">
        <w:r w:rsidR="00A427D7" w:rsidRPr="00F06D54">
          <w:rPr>
            <w:rStyle w:val="Lienhypertexte"/>
            <w:noProof/>
          </w:rPr>
          <w:t>10.1.4</w:t>
        </w:r>
        <w:r w:rsidR="00A427D7">
          <w:rPr>
            <w:rFonts w:asciiTheme="minorHAnsi" w:eastAsiaTheme="minorEastAsia" w:hAnsiTheme="minorHAnsi" w:cstheme="minorBidi"/>
            <w:iCs w:val="0"/>
            <w:noProof/>
            <w:sz w:val="22"/>
            <w:szCs w:val="22"/>
          </w:rPr>
          <w:tab/>
        </w:r>
        <w:r w:rsidR="00A427D7" w:rsidRPr="00F06D54">
          <w:rPr>
            <w:rStyle w:val="Lienhypertexte"/>
            <w:noProof/>
          </w:rPr>
          <w:t>Paiement des sous-traitants</w:t>
        </w:r>
        <w:r w:rsidR="00A427D7">
          <w:rPr>
            <w:noProof/>
            <w:webHidden/>
          </w:rPr>
          <w:tab/>
        </w:r>
        <w:r w:rsidR="00A427D7">
          <w:rPr>
            <w:noProof/>
            <w:webHidden/>
          </w:rPr>
          <w:fldChar w:fldCharType="begin"/>
        </w:r>
        <w:r w:rsidR="00A427D7">
          <w:rPr>
            <w:noProof/>
            <w:webHidden/>
          </w:rPr>
          <w:instrText xml:space="preserve"> PAGEREF _Toc202262544 \h </w:instrText>
        </w:r>
        <w:r w:rsidR="00A427D7">
          <w:rPr>
            <w:noProof/>
            <w:webHidden/>
          </w:rPr>
        </w:r>
        <w:r w:rsidR="00A427D7">
          <w:rPr>
            <w:noProof/>
            <w:webHidden/>
          </w:rPr>
          <w:fldChar w:fldCharType="separate"/>
        </w:r>
        <w:r w:rsidR="00A427D7">
          <w:rPr>
            <w:noProof/>
            <w:webHidden/>
          </w:rPr>
          <w:t>12</w:t>
        </w:r>
        <w:r w:rsidR="00A427D7">
          <w:rPr>
            <w:noProof/>
            <w:webHidden/>
          </w:rPr>
          <w:fldChar w:fldCharType="end"/>
        </w:r>
      </w:hyperlink>
    </w:p>
    <w:p w14:paraId="2E6D8BDF" w14:textId="0E55994C" w:rsidR="00A427D7" w:rsidRDefault="00A90783">
      <w:pPr>
        <w:pStyle w:val="TM2"/>
        <w:tabs>
          <w:tab w:val="left" w:pos="1560"/>
        </w:tabs>
        <w:rPr>
          <w:rFonts w:asciiTheme="minorHAnsi" w:eastAsiaTheme="minorEastAsia" w:hAnsiTheme="minorHAnsi" w:cstheme="minorBidi"/>
          <w:b w:val="0"/>
          <w:smallCaps w:val="0"/>
          <w:color w:val="auto"/>
          <w:szCs w:val="22"/>
        </w:rPr>
      </w:pPr>
      <w:hyperlink w:anchor="_Toc202262545" w:history="1">
        <w:r w:rsidR="00A427D7" w:rsidRPr="00F06D54">
          <w:rPr>
            <w:rStyle w:val="Lienhypertexte"/>
          </w:rPr>
          <w:t>10.2</w:t>
        </w:r>
        <w:r w:rsidR="00A427D7">
          <w:rPr>
            <w:rFonts w:asciiTheme="minorHAnsi" w:eastAsiaTheme="minorEastAsia" w:hAnsiTheme="minorHAnsi" w:cstheme="minorBidi"/>
            <w:b w:val="0"/>
            <w:smallCaps w:val="0"/>
            <w:color w:val="auto"/>
            <w:szCs w:val="22"/>
          </w:rPr>
          <w:tab/>
        </w:r>
        <w:r w:rsidR="00A427D7" w:rsidRPr="00F06D54">
          <w:rPr>
            <w:rStyle w:val="Lienhypertexte"/>
          </w:rPr>
          <w:t>Règlements des prestations</w:t>
        </w:r>
        <w:r w:rsidR="00A427D7">
          <w:rPr>
            <w:webHidden/>
          </w:rPr>
          <w:tab/>
        </w:r>
        <w:r w:rsidR="00A427D7">
          <w:rPr>
            <w:webHidden/>
          </w:rPr>
          <w:fldChar w:fldCharType="begin"/>
        </w:r>
        <w:r w:rsidR="00A427D7">
          <w:rPr>
            <w:webHidden/>
          </w:rPr>
          <w:instrText xml:space="preserve"> PAGEREF _Toc202262545 \h </w:instrText>
        </w:r>
        <w:r w:rsidR="00A427D7">
          <w:rPr>
            <w:webHidden/>
          </w:rPr>
        </w:r>
        <w:r w:rsidR="00A427D7">
          <w:rPr>
            <w:webHidden/>
          </w:rPr>
          <w:fldChar w:fldCharType="separate"/>
        </w:r>
        <w:r w:rsidR="00A427D7">
          <w:rPr>
            <w:webHidden/>
          </w:rPr>
          <w:t>12</w:t>
        </w:r>
        <w:r w:rsidR="00A427D7">
          <w:rPr>
            <w:webHidden/>
          </w:rPr>
          <w:fldChar w:fldCharType="end"/>
        </w:r>
      </w:hyperlink>
    </w:p>
    <w:p w14:paraId="3B9BB491" w14:textId="69FEA26C" w:rsidR="00A427D7" w:rsidRDefault="00A90783">
      <w:pPr>
        <w:pStyle w:val="TM3"/>
        <w:tabs>
          <w:tab w:val="left" w:pos="1560"/>
        </w:tabs>
        <w:rPr>
          <w:rFonts w:asciiTheme="minorHAnsi" w:eastAsiaTheme="minorEastAsia" w:hAnsiTheme="minorHAnsi" w:cstheme="minorBidi"/>
          <w:iCs w:val="0"/>
          <w:noProof/>
          <w:sz w:val="22"/>
          <w:szCs w:val="22"/>
        </w:rPr>
      </w:pPr>
      <w:hyperlink w:anchor="_Toc202262546" w:history="1">
        <w:r w:rsidR="00A427D7" w:rsidRPr="00F06D54">
          <w:rPr>
            <w:rStyle w:val="Lienhypertexte"/>
            <w:noProof/>
          </w:rPr>
          <w:t>10.2.1</w:t>
        </w:r>
        <w:r w:rsidR="00A427D7">
          <w:rPr>
            <w:rFonts w:asciiTheme="minorHAnsi" w:eastAsiaTheme="minorEastAsia" w:hAnsiTheme="minorHAnsi" w:cstheme="minorBidi"/>
            <w:iCs w:val="0"/>
            <w:noProof/>
            <w:sz w:val="22"/>
            <w:szCs w:val="22"/>
          </w:rPr>
          <w:tab/>
        </w:r>
        <w:r w:rsidR="00A427D7" w:rsidRPr="00F06D54">
          <w:rPr>
            <w:rStyle w:val="Lienhypertexte"/>
            <w:noProof/>
          </w:rPr>
          <w:t>Prestations forfaitaires</w:t>
        </w:r>
        <w:r w:rsidR="00A427D7">
          <w:rPr>
            <w:noProof/>
            <w:webHidden/>
          </w:rPr>
          <w:tab/>
        </w:r>
        <w:r w:rsidR="00A427D7">
          <w:rPr>
            <w:noProof/>
            <w:webHidden/>
          </w:rPr>
          <w:fldChar w:fldCharType="begin"/>
        </w:r>
        <w:r w:rsidR="00A427D7">
          <w:rPr>
            <w:noProof/>
            <w:webHidden/>
          </w:rPr>
          <w:instrText xml:space="preserve"> PAGEREF _Toc202262546 \h </w:instrText>
        </w:r>
        <w:r w:rsidR="00A427D7">
          <w:rPr>
            <w:noProof/>
            <w:webHidden/>
          </w:rPr>
        </w:r>
        <w:r w:rsidR="00A427D7">
          <w:rPr>
            <w:noProof/>
            <w:webHidden/>
          </w:rPr>
          <w:fldChar w:fldCharType="separate"/>
        </w:r>
        <w:r w:rsidR="00A427D7">
          <w:rPr>
            <w:noProof/>
            <w:webHidden/>
          </w:rPr>
          <w:t>12</w:t>
        </w:r>
        <w:r w:rsidR="00A427D7">
          <w:rPr>
            <w:noProof/>
            <w:webHidden/>
          </w:rPr>
          <w:fldChar w:fldCharType="end"/>
        </w:r>
      </w:hyperlink>
    </w:p>
    <w:p w14:paraId="5F6AEE3F" w14:textId="41391DDF" w:rsidR="00A427D7" w:rsidRDefault="00A90783">
      <w:pPr>
        <w:pStyle w:val="TM4"/>
        <w:tabs>
          <w:tab w:val="left" w:pos="2240"/>
        </w:tabs>
        <w:rPr>
          <w:rFonts w:asciiTheme="minorHAnsi" w:eastAsiaTheme="minorEastAsia" w:hAnsiTheme="minorHAnsi" w:cstheme="minorBidi"/>
          <w:b w:val="0"/>
          <w:i w:val="0"/>
          <w:noProof/>
          <w:sz w:val="22"/>
          <w:szCs w:val="22"/>
        </w:rPr>
      </w:pPr>
      <w:hyperlink w:anchor="_Toc202262547" w:history="1">
        <w:r w:rsidR="00A427D7" w:rsidRPr="00F06D54">
          <w:rPr>
            <w:rStyle w:val="Lienhypertexte"/>
            <w:noProof/>
          </w:rPr>
          <w:t>10.2.1.1.</w:t>
        </w:r>
        <w:r w:rsidR="00A427D7">
          <w:rPr>
            <w:rFonts w:asciiTheme="minorHAnsi" w:eastAsiaTheme="minorEastAsia" w:hAnsiTheme="minorHAnsi" w:cstheme="minorBidi"/>
            <w:b w:val="0"/>
            <w:i w:val="0"/>
            <w:noProof/>
            <w:sz w:val="22"/>
            <w:szCs w:val="22"/>
          </w:rPr>
          <w:tab/>
        </w:r>
        <w:r w:rsidR="00A427D7" w:rsidRPr="00F06D54">
          <w:rPr>
            <w:rStyle w:val="Lienhypertexte"/>
            <w:noProof/>
          </w:rPr>
          <w:t>Avance</w:t>
        </w:r>
        <w:r w:rsidR="00A427D7">
          <w:rPr>
            <w:noProof/>
            <w:webHidden/>
          </w:rPr>
          <w:tab/>
        </w:r>
        <w:r w:rsidR="00A427D7">
          <w:rPr>
            <w:noProof/>
            <w:webHidden/>
          </w:rPr>
          <w:fldChar w:fldCharType="begin"/>
        </w:r>
        <w:r w:rsidR="00A427D7">
          <w:rPr>
            <w:noProof/>
            <w:webHidden/>
          </w:rPr>
          <w:instrText xml:space="preserve"> PAGEREF _Toc202262547 \h </w:instrText>
        </w:r>
        <w:r w:rsidR="00A427D7">
          <w:rPr>
            <w:noProof/>
            <w:webHidden/>
          </w:rPr>
        </w:r>
        <w:r w:rsidR="00A427D7">
          <w:rPr>
            <w:noProof/>
            <w:webHidden/>
          </w:rPr>
          <w:fldChar w:fldCharType="separate"/>
        </w:r>
        <w:r w:rsidR="00A427D7">
          <w:rPr>
            <w:noProof/>
            <w:webHidden/>
          </w:rPr>
          <w:t>12</w:t>
        </w:r>
        <w:r w:rsidR="00A427D7">
          <w:rPr>
            <w:noProof/>
            <w:webHidden/>
          </w:rPr>
          <w:fldChar w:fldCharType="end"/>
        </w:r>
      </w:hyperlink>
    </w:p>
    <w:p w14:paraId="2442E358" w14:textId="15CB26E2" w:rsidR="00A427D7" w:rsidRDefault="00A90783">
      <w:pPr>
        <w:pStyle w:val="TM4"/>
        <w:tabs>
          <w:tab w:val="left" w:pos="2240"/>
        </w:tabs>
        <w:rPr>
          <w:rFonts w:asciiTheme="minorHAnsi" w:eastAsiaTheme="minorEastAsia" w:hAnsiTheme="minorHAnsi" w:cstheme="minorBidi"/>
          <w:b w:val="0"/>
          <w:i w:val="0"/>
          <w:noProof/>
          <w:sz w:val="22"/>
          <w:szCs w:val="22"/>
        </w:rPr>
      </w:pPr>
      <w:hyperlink w:anchor="_Toc202262548" w:history="1">
        <w:r w:rsidR="00A427D7" w:rsidRPr="00F06D54">
          <w:rPr>
            <w:rStyle w:val="Lienhypertexte"/>
            <w:noProof/>
          </w:rPr>
          <w:t>10.2.1.2</w:t>
        </w:r>
        <w:r w:rsidR="00A427D7">
          <w:rPr>
            <w:rFonts w:asciiTheme="minorHAnsi" w:eastAsiaTheme="minorEastAsia" w:hAnsiTheme="minorHAnsi" w:cstheme="minorBidi"/>
            <w:b w:val="0"/>
            <w:i w:val="0"/>
            <w:noProof/>
            <w:sz w:val="22"/>
            <w:szCs w:val="22"/>
          </w:rPr>
          <w:tab/>
        </w:r>
        <w:r w:rsidR="00A427D7" w:rsidRPr="00F06D54">
          <w:rPr>
            <w:rStyle w:val="Lienhypertexte"/>
            <w:noProof/>
          </w:rPr>
          <w:t>Acomptes</w:t>
        </w:r>
        <w:r w:rsidR="00A427D7">
          <w:rPr>
            <w:noProof/>
            <w:webHidden/>
          </w:rPr>
          <w:tab/>
        </w:r>
        <w:r w:rsidR="00A427D7">
          <w:rPr>
            <w:noProof/>
            <w:webHidden/>
          </w:rPr>
          <w:fldChar w:fldCharType="begin"/>
        </w:r>
        <w:r w:rsidR="00A427D7">
          <w:rPr>
            <w:noProof/>
            <w:webHidden/>
          </w:rPr>
          <w:instrText xml:space="preserve"> PAGEREF _Toc202262548 \h </w:instrText>
        </w:r>
        <w:r w:rsidR="00A427D7">
          <w:rPr>
            <w:noProof/>
            <w:webHidden/>
          </w:rPr>
        </w:r>
        <w:r w:rsidR="00A427D7">
          <w:rPr>
            <w:noProof/>
            <w:webHidden/>
          </w:rPr>
          <w:fldChar w:fldCharType="separate"/>
        </w:r>
        <w:r w:rsidR="00A427D7">
          <w:rPr>
            <w:noProof/>
            <w:webHidden/>
          </w:rPr>
          <w:t>13</w:t>
        </w:r>
        <w:r w:rsidR="00A427D7">
          <w:rPr>
            <w:noProof/>
            <w:webHidden/>
          </w:rPr>
          <w:fldChar w:fldCharType="end"/>
        </w:r>
      </w:hyperlink>
    </w:p>
    <w:p w14:paraId="3518757F" w14:textId="7692711A" w:rsidR="00A427D7" w:rsidRDefault="00A90783">
      <w:pPr>
        <w:pStyle w:val="TM3"/>
        <w:tabs>
          <w:tab w:val="left" w:pos="1560"/>
        </w:tabs>
        <w:rPr>
          <w:rFonts w:asciiTheme="minorHAnsi" w:eastAsiaTheme="minorEastAsia" w:hAnsiTheme="minorHAnsi" w:cstheme="minorBidi"/>
          <w:iCs w:val="0"/>
          <w:noProof/>
          <w:sz w:val="22"/>
          <w:szCs w:val="22"/>
        </w:rPr>
      </w:pPr>
      <w:hyperlink w:anchor="_Toc202262549" w:history="1">
        <w:r w:rsidR="00A427D7" w:rsidRPr="00F06D54">
          <w:rPr>
            <w:rStyle w:val="Lienhypertexte"/>
            <w:noProof/>
          </w:rPr>
          <w:t>10.2.2</w:t>
        </w:r>
        <w:r w:rsidR="00A427D7">
          <w:rPr>
            <w:rFonts w:asciiTheme="minorHAnsi" w:eastAsiaTheme="minorEastAsia" w:hAnsiTheme="minorHAnsi" w:cstheme="minorBidi"/>
            <w:iCs w:val="0"/>
            <w:noProof/>
            <w:sz w:val="22"/>
            <w:szCs w:val="22"/>
          </w:rPr>
          <w:tab/>
        </w:r>
        <w:r w:rsidR="00A427D7" w:rsidRPr="00F06D54">
          <w:rPr>
            <w:rStyle w:val="Lienhypertexte"/>
            <w:noProof/>
          </w:rPr>
          <w:t>Prestations hors forfait (Prestations sur bons de commande)</w:t>
        </w:r>
        <w:r w:rsidR="00A427D7">
          <w:rPr>
            <w:noProof/>
            <w:webHidden/>
          </w:rPr>
          <w:tab/>
        </w:r>
        <w:r w:rsidR="00A427D7">
          <w:rPr>
            <w:noProof/>
            <w:webHidden/>
          </w:rPr>
          <w:fldChar w:fldCharType="begin"/>
        </w:r>
        <w:r w:rsidR="00A427D7">
          <w:rPr>
            <w:noProof/>
            <w:webHidden/>
          </w:rPr>
          <w:instrText xml:space="preserve"> PAGEREF _Toc202262549 \h </w:instrText>
        </w:r>
        <w:r w:rsidR="00A427D7">
          <w:rPr>
            <w:noProof/>
            <w:webHidden/>
          </w:rPr>
        </w:r>
        <w:r w:rsidR="00A427D7">
          <w:rPr>
            <w:noProof/>
            <w:webHidden/>
          </w:rPr>
          <w:fldChar w:fldCharType="separate"/>
        </w:r>
        <w:r w:rsidR="00A427D7">
          <w:rPr>
            <w:noProof/>
            <w:webHidden/>
          </w:rPr>
          <w:t>13</w:t>
        </w:r>
        <w:r w:rsidR="00A427D7">
          <w:rPr>
            <w:noProof/>
            <w:webHidden/>
          </w:rPr>
          <w:fldChar w:fldCharType="end"/>
        </w:r>
      </w:hyperlink>
    </w:p>
    <w:p w14:paraId="06604A67" w14:textId="04C3293F" w:rsidR="00A427D7" w:rsidRDefault="00A90783">
      <w:pPr>
        <w:pStyle w:val="TM3"/>
        <w:tabs>
          <w:tab w:val="left" w:pos="1560"/>
        </w:tabs>
        <w:rPr>
          <w:rFonts w:asciiTheme="minorHAnsi" w:eastAsiaTheme="minorEastAsia" w:hAnsiTheme="minorHAnsi" w:cstheme="minorBidi"/>
          <w:iCs w:val="0"/>
          <w:noProof/>
          <w:sz w:val="22"/>
          <w:szCs w:val="22"/>
        </w:rPr>
      </w:pPr>
      <w:hyperlink w:anchor="_Toc202262550" w:history="1">
        <w:r w:rsidR="00A427D7" w:rsidRPr="00F06D54">
          <w:rPr>
            <w:rStyle w:val="Lienhypertexte"/>
            <w:noProof/>
          </w:rPr>
          <w:t>10.2.5</w:t>
        </w:r>
        <w:r w:rsidR="00A427D7">
          <w:rPr>
            <w:rFonts w:asciiTheme="minorHAnsi" w:eastAsiaTheme="minorEastAsia" w:hAnsiTheme="minorHAnsi" w:cstheme="minorBidi"/>
            <w:iCs w:val="0"/>
            <w:noProof/>
            <w:sz w:val="22"/>
            <w:szCs w:val="22"/>
          </w:rPr>
          <w:tab/>
        </w:r>
        <w:r w:rsidR="00A427D7" w:rsidRPr="00F06D54">
          <w:rPr>
            <w:rStyle w:val="Lienhypertexte"/>
            <w:noProof/>
          </w:rPr>
          <w:t>Dispositions communes à l’ensemble des prestations (forfaitaires et hors-forfait)</w:t>
        </w:r>
        <w:r w:rsidR="00A427D7">
          <w:rPr>
            <w:noProof/>
            <w:webHidden/>
          </w:rPr>
          <w:tab/>
        </w:r>
        <w:r w:rsidR="00A427D7">
          <w:rPr>
            <w:noProof/>
            <w:webHidden/>
          </w:rPr>
          <w:fldChar w:fldCharType="begin"/>
        </w:r>
        <w:r w:rsidR="00A427D7">
          <w:rPr>
            <w:noProof/>
            <w:webHidden/>
          </w:rPr>
          <w:instrText xml:space="preserve"> PAGEREF _Toc202262550 \h </w:instrText>
        </w:r>
        <w:r w:rsidR="00A427D7">
          <w:rPr>
            <w:noProof/>
            <w:webHidden/>
          </w:rPr>
        </w:r>
        <w:r w:rsidR="00A427D7">
          <w:rPr>
            <w:noProof/>
            <w:webHidden/>
          </w:rPr>
          <w:fldChar w:fldCharType="separate"/>
        </w:r>
        <w:r w:rsidR="00A427D7">
          <w:rPr>
            <w:noProof/>
            <w:webHidden/>
          </w:rPr>
          <w:t>13</w:t>
        </w:r>
        <w:r w:rsidR="00A427D7">
          <w:rPr>
            <w:noProof/>
            <w:webHidden/>
          </w:rPr>
          <w:fldChar w:fldCharType="end"/>
        </w:r>
      </w:hyperlink>
    </w:p>
    <w:p w14:paraId="37130CE9" w14:textId="49D68383" w:rsidR="00A427D7" w:rsidRDefault="00A90783">
      <w:pPr>
        <w:pStyle w:val="TM4"/>
        <w:tabs>
          <w:tab w:val="left" w:pos="2240"/>
        </w:tabs>
        <w:rPr>
          <w:rFonts w:asciiTheme="minorHAnsi" w:eastAsiaTheme="minorEastAsia" w:hAnsiTheme="minorHAnsi" w:cstheme="minorBidi"/>
          <w:b w:val="0"/>
          <w:i w:val="0"/>
          <w:noProof/>
          <w:sz w:val="22"/>
          <w:szCs w:val="22"/>
        </w:rPr>
      </w:pPr>
      <w:hyperlink w:anchor="_Toc202262551" w:history="1">
        <w:r w:rsidR="00A427D7" w:rsidRPr="00F06D54">
          <w:rPr>
            <w:rStyle w:val="Lienhypertexte"/>
            <w:noProof/>
          </w:rPr>
          <w:t>10.2.5.1</w:t>
        </w:r>
        <w:r w:rsidR="00A427D7">
          <w:rPr>
            <w:rFonts w:asciiTheme="minorHAnsi" w:eastAsiaTheme="minorEastAsia" w:hAnsiTheme="minorHAnsi" w:cstheme="minorBidi"/>
            <w:b w:val="0"/>
            <w:i w:val="0"/>
            <w:noProof/>
            <w:sz w:val="22"/>
            <w:szCs w:val="22"/>
          </w:rPr>
          <w:tab/>
        </w:r>
        <w:r w:rsidR="00A427D7" w:rsidRPr="00F06D54">
          <w:rPr>
            <w:rStyle w:val="Lienhypertexte"/>
            <w:noProof/>
          </w:rPr>
          <w:t>Délai de paiement de l’accord-cadre</w:t>
        </w:r>
        <w:r w:rsidR="00A427D7">
          <w:rPr>
            <w:noProof/>
            <w:webHidden/>
          </w:rPr>
          <w:tab/>
        </w:r>
        <w:r w:rsidR="00A427D7">
          <w:rPr>
            <w:noProof/>
            <w:webHidden/>
          </w:rPr>
          <w:fldChar w:fldCharType="begin"/>
        </w:r>
        <w:r w:rsidR="00A427D7">
          <w:rPr>
            <w:noProof/>
            <w:webHidden/>
          </w:rPr>
          <w:instrText xml:space="preserve"> PAGEREF _Toc202262551 \h </w:instrText>
        </w:r>
        <w:r w:rsidR="00A427D7">
          <w:rPr>
            <w:noProof/>
            <w:webHidden/>
          </w:rPr>
        </w:r>
        <w:r w:rsidR="00A427D7">
          <w:rPr>
            <w:noProof/>
            <w:webHidden/>
          </w:rPr>
          <w:fldChar w:fldCharType="separate"/>
        </w:r>
        <w:r w:rsidR="00A427D7">
          <w:rPr>
            <w:noProof/>
            <w:webHidden/>
          </w:rPr>
          <w:t>13</w:t>
        </w:r>
        <w:r w:rsidR="00A427D7">
          <w:rPr>
            <w:noProof/>
            <w:webHidden/>
          </w:rPr>
          <w:fldChar w:fldCharType="end"/>
        </w:r>
      </w:hyperlink>
    </w:p>
    <w:p w14:paraId="70E32906" w14:textId="7CC6D197" w:rsidR="00A427D7" w:rsidRDefault="00A90783">
      <w:pPr>
        <w:pStyle w:val="TM4"/>
        <w:tabs>
          <w:tab w:val="left" w:pos="2240"/>
        </w:tabs>
        <w:rPr>
          <w:rFonts w:asciiTheme="minorHAnsi" w:eastAsiaTheme="minorEastAsia" w:hAnsiTheme="minorHAnsi" w:cstheme="minorBidi"/>
          <w:b w:val="0"/>
          <w:i w:val="0"/>
          <w:noProof/>
          <w:sz w:val="22"/>
          <w:szCs w:val="22"/>
        </w:rPr>
      </w:pPr>
      <w:hyperlink w:anchor="_Toc202262552" w:history="1">
        <w:r w:rsidR="00A427D7" w:rsidRPr="00F06D54">
          <w:rPr>
            <w:rStyle w:val="Lienhypertexte"/>
            <w:noProof/>
          </w:rPr>
          <w:t>10.2.5.2</w:t>
        </w:r>
        <w:r w:rsidR="00A427D7">
          <w:rPr>
            <w:rFonts w:asciiTheme="minorHAnsi" w:eastAsiaTheme="minorEastAsia" w:hAnsiTheme="minorHAnsi" w:cstheme="minorBidi"/>
            <w:b w:val="0"/>
            <w:i w:val="0"/>
            <w:noProof/>
            <w:sz w:val="22"/>
            <w:szCs w:val="22"/>
          </w:rPr>
          <w:tab/>
        </w:r>
        <w:r w:rsidR="00A427D7" w:rsidRPr="00F06D54">
          <w:rPr>
            <w:rStyle w:val="Lienhypertexte"/>
            <w:noProof/>
          </w:rPr>
          <w:t>Comptable – Cession de créances</w:t>
        </w:r>
        <w:r w:rsidR="00A427D7">
          <w:rPr>
            <w:noProof/>
            <w:webHidden/>
          </w:rPr>
          <w:tab/>
        </w:r>
        <w:r w:rsidR="00A427D7">
          <w:rPr>
            <w:noProof/>
            <w:webHidden/>
          </w:rPr>
          <w:fldChar w:fldCharType="begin"/>
        </w:r>
        <w:r w:rsidR="00A427D7">
          <w:rPr>
            <w:noProof/>
            <w:webHidden/>
          </w:rPr>
          <w:instrText xml:space="preserve"> PAGEREF _Toc202262552 \h </w:instrText>
        </w:r>
        <w:r w:rsidR="00A427D7">
          <w:rPr>
            <w:noProof/>
            <w:webHidden/>
          </w:rPr>
        </w:r>
        <w:r w:rsidR="00A427D7">
          <w:rPr>
            <w:noProof/>
            <w:webHidden/>
          </w:rPr>
          <w:fldChar w:fldCharType="separate"/>
        </w:r>
        <w:r w:rsidR="00A427D7">
          <w:rPr>
            <w:noProof/>
            <w:webHidden/>
          </w:rPr>
          <w:t>13</w:t>
        </w:r>
        <w:r w:rsidR="00A427D7">
          <w:rPr>
            <w:noProof/>
            <w:webHidden/>
          </w:rPr>
          <w:fldChar w:fldCharType="end"/>
        </w:r>
      </w:hyperlink>
    </w:p>
    <w:p w14:paraId="55A9B7F9" w14:textId="426B660C" w:rsidR="00A427D7" w:rsidRDefault="00A90783">
      <w:pPr>
        <w:pStyle w:val="TM3"/>
        <w:tabs>
          <w:tab w:val="left" w:pos="1560"/>
        </w:tabs>
        <w:rPr>
          <w:rFonts w:asciiTheme="minorHAnsi" w:eastAsiaTheme="minorEastAsia" w:hAnsiTheme="minorHAnsi" w:cstheme="minorBidi"/>
          <w:iCs w:val="0"/>
          <w:noProof/>
          <w:sz w:val="22"/>
          <w:szCs w:val="22"/>
        </w:rPr>
      </w:pPr>
      <w:hyperlink w:anchor="_Toc202262553" w:history="1">
        <w:r w:rsidR="00A427D7" w:rsidRPr="00F06D54">
          <w:rPr>
            <w:rStyle w:val="Lienhypertexte"/>
            <w:noProof/>
          </w:rPr>
          <w:t>10.2.6</w:t>
        </w:r>
        <w:r w:rsidR="00A427D7">
          <w:rPr>
            <w:rFonts w:asciiTheme="minorHAnsi" w:eastAsiaTheme="minorEastAsia" w:hAnsiTheme="minorHAnsi" w:cstheme="minorBidi"/>
            <w:iCs w:val="0"/>
            <w:noProof/>
            <w:sz w:val="22"/>
            <w:szCs w:val="22"/>
          </w:rPr>
          <w:tab/>
        </w:r>
        <w:r w:rsidR="00A427D7" w:rsidRPr="00F06D54">
          <w:rPr>
            <w:rStyle w:val="Lienhypertexte"/>
            <w:noProof/>
          </w:rPr>
          <w:t>Intérêts moratoires</w:t>
        </w:r>
        <w:r w:rsidR="00A427D7">
          <w:rPr>
            <w:noProof/>
            <w:webHidden/>
          </w:rPr>
          <w:tab/>
        </w:r>
        <w:r w:rsidR="00A427D7">
          <w:rPr>
            <w:noProof/>
            <w:webHidden/>
          </w:rPr>
          <w:fldChar w:fldCharType="begin"/>
        </w:r>
        <w:r w:rsidR="00A427D7">
          <w:rPr>
            <w:noProof/>
            <w:webHidden/>
          </w:rPr>
          <w:instrText xml:space="preserve"> PAGEREF _Toc202262553 \h </w:instrText>
        </w:r>
        <w:r w:rsidR="00A427D7">
          <w:rPr>
            <w:noProof/>
            <w:webHidden/>
          </w:rPr>
        </w:r>
        <w:r w:rsidR="00A427D7">
          <w:rPr>
            <w:noProof/>
            <w:webHidden/>
          </w:rPr>
          <w:fldChar w:fldCharType="separate"/>
        </w:r>
        <w:r w:rsidR="00A427D7">
          <w:rPr>
            <w:noProof/>
            <w:webHidden/>
          </w:rPr>
          <w:t>14</w:t>
        </w:r>
        <w:r w:rsidR="00A427D7">
          <w:rPr>
            <w:noProof/>
            <w:webHidden/>
          </w:rPr>
          <w:fldChar w:fldCharType="end"/>
        </w:r>
      </w:hyperlink>
    </w:p>
    <w:p w14:paraId="6B03C1C4" w14:textId="67FDD966" w:rsidR="00A427D7" w:rsidRDefault="00A90783">
      <w:pPr>
        <w:pStyle w:val="TM1"/>
        <w:rPr>
          <w:rFonts w:asciiTheme="minorHAnsi" w:eastAsiaTheme="minorEastAsia" w:hAnsiTheme="minorHAnsi" w:cstheme="minorBidi"/>
          <w:b w:val="0"/>
          <w:bCs w:val="0"/>
          <w:caps w:val="0"/>
          <w:noProof/>
          <w:color w:val="auto"/>
          <w:sz w:val="22"/>
          <w:szCs w:val="22"/>
        </w:rPr>
      </w:pPr>
      <w:hyperlink w:anchor="_Toc202262554" w:history="1">
        <w:r w:rsidR="00A427D7" w:rsidRPr="00F06D54">
          <w:rPr>
            <w:rStyle w:val="Lienhypertexte"/>
            <w:noProof/>
          </w:rPr>
          <w:t>11.</w:t>
        </w:r>
        <w:r w:rsidR="00A427D7">
          <w:rPr>
            <w:rFonts w:asciiTheme="minorHAnsi" w:eastAsiaTheme="minorEastAsia" w:hAnsiTheme="minorHAnsi" w:cstheme="minorBidi"/>
            <w:b w:val="0"/>
            <w:bCs w:val="0"/>
            <w:caps w:val="0"/>
            <w:noProof/>
            <w:color w:val="auto"/>
            <w:sz w:val="22"/>
            <w:szCs w:val="22"/>
          </w:rPr>
          <w:tab/>
        </w:r>
        <w:r w:rsidR="00A427D7" w:rsidRPr="00F06D54">
          <w:rPr>
            <w:rStyle w:val="Lienhypertexte"/>
            <w:noProof/>
          </w:rPr>
          <w:t>penalites ENCOURUES</w:t>
        </w:r>
        <w:r w:rsidR="00A427D7">
          <w:rPr>
            <w:noProof/>
            <w:webHidden/>
          </w:rPr>
          <w:tab/>
        </w:r>
        <w:r w:rsidR="00A427D7">
          <w:rPr>
            <w:noProof/>
            <w:webHidden/>
          </w:rPr>
          <w:fldChar w:fldCharType="begin"/>
        </w:r>
        <w:r w:rsidR="00A427D7">
          <w:rPr>
            <w:noProof/>
            <w:webHidden/>
          </w:rPr>
          <w:instrText xml:space="preserve"> PAGEREF _Toc202262554 \h </w:instrText>
        </w:r>
        <w:r w:rsidR="00A427D7">
          <w:rPr>
            <w:noProof/>
            <w:webHidden/>
          </w:rPr>
        </w:r>
        <w:r w:rsidR="00A427D7">
          <w:rPr>
            <w:noProof/>
            <w:webHidden/>
          </w:rPr>
          <w:fldChar w:fldCharType="separate"/>
        </w:r>
        <w:r w:rsidR="00A427D7">
          <w:rPr>
            <w:noProof/>
            <w:webHidden/>
          </w:rPr>
          <w:t>14</w:t>
        </w:r>
        <w:r w:rsidR="00A427D7">
          <w:rPr>
            <w:noProof/>
            <w:webHidden/>
          </w:rPr>
          <w:fldChar w:fldCharType="end"/>
        </w:r>
      </w:hyperlink>
    </w:p>
    <w:p w14:paraId="0A2D7524" w14:textId="7424A7C6" w:rsidR="00A427D7" w:rsidRDefault="00A90783">
      <w:pPr>
        <w:pStyle w:val="TM2"/>
        <w:tabs>
          <w:tab w:val="left" w:pos="1560"/>
        </w:tabs>
        <w:rPr>
          <w:rFonts w:asciiTheme="minorHAnsi" w:eastAsiaTheme="minorEastAsia" w:hAnsiTheme="minorHAnsi" w:cstheme="minorBidi"/>
          <w:b w:val="0"/>
          <w:smallCaps w:val="0"/>
          <w:color w:val="auto"/>
          <w:szCs w:val="22"/>
        </w:rPr>
      </w:pPr>
      <w:hyperlink w:anchor="_Toc202262555" w:history="1">
        <w:r w:rsidR="00A427D7" w:rsidRPr="00F06D54">
          <w:rPr>
            <w:rStyle w:val="Lienhypertexte"/>
            <w:rFonts w:eastAsia="MS Mincho"/>
          </w:rPr>
          <w:t>11.1</w:t>
        </w:r>
        <w:r w:rsidR="00A427D7">
          <w:rPr>
            <w:rFonts w:asciiTheme="minorHAnsi" w:eastAsiaTheme="minorEastAsia" w:hAnsiTheme="minorHAnsi" w:cstheme="minorBidi"/>
            <w:b w:val="0"/>
            <w:smallCaps w:val="0"/>
            <w:color w:val="auto"/>
            <w:szCs w:val="22"/>
          </w:rPr>
          <w:tab/>
        </w:r>
        <w:r w:rsidR="00A427D7" w:rsidRPr="00F06D54">
          <w:rPr>
            <w:rStyle w:val="Lienhypertexte"/>
            <w:rFonts w:eastAsia="MS Mincho"/>
          </w:rPr>
          <w:t>Dispositions communes</w:t>
        </w:r>
        <w:r w:rsidR="00A427D7">
          <w:rPr>
            <w:webHidden/>
          </w:rPr>
          <w:tab/>
        </w:r>
        <w:r w:rsidR="00A427D7">
          <w:rPr>
            <w:webHidden/>
          </w:rPr>
          <w:fldChar w:fldCharType="begin"/>
        </w:r>
        <w:r w:rsidR="00A427D7">
          <w:rPr>
            <w:webHidden/>
          </w:rPr>
          <w:instrText xml:space="preserve"> PAGEREF _Toc202262555 \h </w:instrText>
        </w:r>
        <w:r w:rsidR="00A427D7">
          <w:rPr>
            <w:webHidden/>
          </w:rPr>
        </w:r>
        <w:r w:rsidR="00A427D7">
          <w:rPr>
            <w:webHidden/>
          </w:rPr>
          <w:fldChar w:fldCharType="separate"/>
        </w:r>
        <w:r w:rsidR="00A427D7">
          <w:rPr>
            <w:webHidden/>
          </w:rPr>
          <w:t>14</w:t>
        </w:r>
        <w:r w:rsidR="00A427D7">
          <w:rPr>
            <w:webHidden/>
          </w:rPr>
          <w:fldChar w:fldCharType="end"/>
        </w:r>
      </w:hyperlink>
    </w:p>
    <w:p w14:paraId="0CF3A027" w14:textId="0601970F" w:rsidR="00A427D7" w:rsidRDefault="00A90783">
      <w:pPr>
        <w:pStyle w:val="TM2"/>
        <w:tabs>
          <w:tab w:val="left" w:pos="1560"/>
        </w:tabs>
        <w:rPr>
          <w:rFonts w:asciiTheme="minorHAnsi" w:eastAsiaTheme="minorEastAsia" w:hAnsiTheme="minorHAnsi" w:cstheme="minorBidi"/>
          <w:b w:val="0"/>
          <w:smallCaps w:val="0"/>
          <w:color w:val="auto"/>
          <w:szCs w:val="22"/>
        </w:rPr>
      </w:pPr>
      <w:hyperlink w:anchor="_Toc202262556" w:history="1">
        <w:r w:rsidR="00A427D7" w:rsidRPr="00F06D54">
          <w:rPr>
            <w:rStyle w:val="Lienhypertexte"/>
            <w:rFonts w:eastAsia="MS Mincho"/>
          </w:rPr>
          <w:t>11.2</w:t>
        </w:r>
        <w:r w:rsidR="00A427D7">
          <w:rPr>
            <w:rFonts w:asciiTheme="minorHAnsi" w:eastAsiaTheme="minorEastAsia" w:hAnsiTheme="minorHAnsi" w:cstheme="minorBidi"/>
            <w:b w:val="0"/>
            <w:smallCaps w:val="0"/>
            <w:color w:val="auto"/>
            <w:szCs w:val="22"/>
          </w:rPr>
          <w:tab/>
        </w:r>
        <w:r w:rsidR="00A427D7" w:rsidRPr="00F06D54">
          <w:rPr>
            <w:rStyle w:val="Lienhypertexte"/>
            <w:rFonts w:eastAsia="MS Mincho"/>
          </w:rPr>
          <w:t>Pénalités portant sur les prestations forfaitaires et hors forfait</w:t>
        </w:r>
        <w:r w:rsidR="00A427D7">
          <w:rPr>
            <w:webHidden/>
          </w:rPr>
          <w:tab/>
        </w:r>
        <w:r w:rsidR="00A427D7">
          <w:rPr>
            <w:webHidden/>
          </w:rPr>
          <w:fldChar w:fldCharType="begin"/>
        </w:r>
        <w:r w:rsidR="00A427D7">
          <w:rPr>
            <w:webHidden/>
          </w:rPr>
          <w:instrText xml:space="preserve"> PAGEREF _Toc202262556 \h </w:instrText>
        </w:r>
        <w:r w:rsidR="00A427D7">
          <w:rPr>
            <w:webHidden/>
          </w:rPr>
        </w:r>
        <w:r w:rsidR="00A427D7">
          <w:rPr>
            <w:webHidden/>
          </w:rPr>
          <w:fldChar w:fldCharType="separate"/>
        </w:r>
        <w:r w:rsidR="00A427D7">
          <w:rPr>
            <w:webHidden/>
          </w:rPr>
          <w:t>14</w:t>
        </w:r>
        <w:r w:rsidR="00A427D7">
          <w:rPr>
            <w:webHidden/>
          </w:rPr>
          <w:fldChar w:fldCharType="end"/>
        </w:r>
      </w:hyperlink>
    </w:p>
    <w:p w14:paraId="7953A2E0" w14:textId="43B88FD8" w:rsidR="00A427D7" w:rsidRDefault="00A90783">
      <w:pPr>
        <w:pStyle w:val="TM2"/>
        <w:tabs>
          <w:tab w:val="left" w:pos="1560"/>
        </w:tabs>
        <w:rPr>
          <w:rFonts w:asciiTheme="minorHAnsi" w:eastAsiaTheme="minorEastAsia" w:hAnsiTheme="minorHAnsi" w:cstheme="minorBidi"/>
          <w:b w:val="0"/>
          <w:smallCaps w:val="0"/>
          <w:color w:val="auto"/>
          <w:szCs w:val="22"/>
        </w:rPr>
      </w:pPr>
      <w:hyperlink w:anchor="_Toc202262557" w:history="1">
        <w:r w:rsidR="00A427D7" w:rsidRPr="00F06D54">
          <w:rPr>
            <w:rStyle w:val="Lienhypertexte"/>
            <w:rFonts w:eastAsia="MS Mincho"/>
          </w:rPr>
          <w:t>11.3</w:t>
        </w:r>
        <w:r w:rsidR="00A427D7">
          <w:rPr>
            <w:rFonts w:asciiTheme="minorHAnsi" w:eastAsiaTheme="minorEastAsia" w:hAnsiTheme="minorHAnsi" w:cstheme="minorBidi"/>
            <w:b w:val="0"/>
            <w:smallCaps w:val="0"/>
            <w:color w:val="auto"/>
            <w:szCs w:val="22"/>
          </w:rPr>
          <w:tab/>
        </w:r>
        <w:r w:rsidR="00A427D7" w:rsidRPr="00F06D54">
          <w:rPr>
            <w:rStyle w:val="Lienhypertexte"/>
            <w:rFonts w:eastAsia="MS Mincho"/>
          </w:rPr>
          <w:t>Pénalités pour non-respect des formalités mentionnées aux articles L. 8221-3 à L. 8221-5 du code du travail (dispositions communes)</w:t>
        </w:r>
        <w:r w:rsidR="00A427D7">
          <w:rPr>
            <w:webHidden/>
          </w:rPr>
          <w:tab/>
        </w:r>
        <w:r w:rsidR="00A427D7">
          <w:rPr>
            <w:webHidden/>
          </w:rPr>
          <w:fldChar w:fldCharType="begin"/>
        </w:r>
        <w:r w:rsidR="00A427D7">
          <w:rPr>
            <w:webHidden/>
          </w:rPr>
          <w:instrText xml:space="preserve"> PAGEREF _Toc202262557 \h </w:instrText>
        </w:r>
        <w:r w:rsidR="00A427D7">
          <w:rPr>
            <w:webHidden/>
          </w:rPr>
        </w:r>
        <w:r w:rsidR="00A427D7">
          <w:rPr>
            <w:webHidden/>
          </w:rPr>
          <w:fldChar w:fldCharType="separate"/>
        </w:r>
        <w:r w:rsidR="00A427D7">
          <w:rPr>
            <w:webHidden/>
          </w:rPr>
          <w:t>15</w:t>
        </w:r>
        <w:r w:rsidR="00A427D7">
          <w:rPr>
            <w:webHidden/>
          </w:rPr>
          <w:fldChar w:fldCharType="end"/>
        </w:r>
      </w:hyperlink>
    </w:p>
    <w:p w14:paraId="189C59BF" w14:textId="68C66BF4" w:rsidR="00A427D7" w:rsidRDefault="00A90783">
      <w:pPr>
        <w:pStyle w:val="TM1"/>
        <w:rPr>
          <w:rFonts w:asciiTheme="minorHAnsi" w:eastAsiaTheme="minorEastAsia" w:hAnsiTheme="minorHAnsi" w:cstheme="minorBidi"/>
          <w:b w:val="0"/>
          <w:bCs w:val="0"/>
          <w:caps w:val="0"/>
          <w:noProof/>
          <w:color w:val="auto"/>
          <w:sz w:val="22"/>
          <w:szCs w:val="22"/>
        </w:rPr>
      </w:pPr>
      <w:hyperlink w:anchor="_Toc202262558" w:history="1">
        <w:r w:rsidR="00A427D7" w:rsidRPr="00F06D54">
          <w:rPr>
            <w:rStyle w:val="Lienhypertexte"/>
            <w:noProof/>
          </w:rPr>
          <w:t>12.</w:t>
        </w:r>
        <w:r w:rsidR="00A427D7">
          <w:rPr>
            <w:rFonts w:asciiTheme="minorHAnsi" w:eastAsiaTheme="minorEastAsia" w:hAnsiTheme="minorHAnsi" w:cstheme="minorBidi"/>
            <w:b w:val="0"/>
            <w:bCs w:val="0"/>
            <w:caps w:val="0"/>
            <w:noProof/>
            <w:color w:val="auto"/>
            <w:sz w:val="22"/>
            <w:szCs w:val="22"/>
          </w:rPr>
          <w:tab/>
        </w:r>
        <w:r w:rsidR="00A427D7" w:rsidRPr="00F06D54">
          <w:rPr>
            <w:rStyle w:val="Lienhypertexte"/>
            <w:noProof/>
          </w:rPr>
          <w:t>Sous-traitance</w:t>
        </w:r>
        <w:r w:rsidR="00A427D7">
          <w:rPr>
            <w:noProof/>
            <w:webHidden/>
          </w:rPr>
          <w:tab/>
        </w:r>
        <w:r w:rsidR="00A427D7">
          <w:rPr>
            <w:noProof/>
            <w:webHidden/>
          </w:rPr>
          <w:fldChar w:fldCharType="begin"/>
        </w:r>
        <w:r w:rsidR="00A427D7">
          <w:rPr>
            <w:noProof/>
            <w:webHidden/>
          </w:rPr>
          <w:instrText xml:space="preserve"> PAGEREF _Toc202262558 \h </w:instrText>
        </w:r>
        <w:r w:rsidR="00A427D7">
          <w:rPr>
            <w:noProof/>
            <w:webHidden/>
          </w:rPr>
        </w:r>
        <w:r w:rsidR="00A427D7">
          <w:rPr>
            <w:noProof/>
            <w:webHidden/>
          </w:rPr>
          <w:fldChar w:fldCharType="separate"/>
        </w:r>
        <w:r w:rsidR="00A427D7">
          <w:rPr>
            <w:noProof/>
            <w:webHidden/>
          </w:rPr>
          <w:t>15</w:t>
        </w:r>
        <w:r w:rsidR="00A427D7">
          <w:rPr>
            <w:noProof/>
            <w:webHidden/>
          </w:rPr>
          <w:fldChar w:fldCharType="end"/>
        </w:r>
      </w:hyperlink>
    </w:p>
    <w:p w14:paraId="412BBD4B" w14:textId="349F921D" w:rsidR="00A427D7" w:rsidRDefault="00A90783">
      <w:pPr>
        <w:pStyle w:val="TM2"/>
        <w:tabs>
          <w:tab w:val="left" w:pos="1560"/>
        </w:tabs>
        <w:rPr>
          <w:rFonts w:asciiTheme="minorHAnsi" w:eastAsiaTheme="minorEastAsia" w:hAnsiTheme="minorHAnsi" w:cstheme="minorBidi"/>
          <w:b w:val="0"/>
          <w:smallCaps w:val="0"/>
          <w:color w:val="auto"/>
          <w:szCs w:val="22"/>
        </w:rPr>
      </w:pPr>
      <w:hyperlink w:anchor="_Toc202262559" w:history="1">
        <w:r w:rsidR="00A427D7" w:rsidRPr="00F06D54">
          <w:rPr>
            <w:rStyle w:val="Lienhypertexte"/>
          </w:rPr>
          <w:t>12.1</w:t>
        </w:r>
        <w:r w:rsidR="00A427D7">
          <w:rPr>
            <w:rFonts w:asciiTheme="minorHAnsi" w:eastAsiaTheme="minorEastAsia" w:hAnsiTheme="minorHAnsi" w:cstheme="minorBidi"/>
            <w:b w:val="0"/>
            <w:smallCaps w:val="0"/>
            <w:color w:val="auto"/>
            <w:szCs w:val="22"/>
          </w:rPr>
          <w:tab/>
        </w:r>
        <w:r w:rsidR="00A427D7" w:rsidRPr="00F06D54">
          <w:rPr>
            <w:rStyle w:val="Lienhypertexte"/>
          </w:rPr>
          <w:t>Déclaration d’un sous-traitant</w:t>
        </w:r>
        <w:r w:rsidR="00A427D7">
          <w:rPr>
            <w:webHidden/>
          </w:rPr>
          <w:tab/>
        </w:r>
        <w:r w:rsidR="00A427D7">
          <w:rPr>
            <w:webHidden/>
          </w:rPr>
          <w:fldChar w:fldCharType="begin"/>
        </w:r>
        <w:r w:rsidR="00A427D7">
          <w:rPr>
            <w:webHidden/>
          </w:rPr>
          <w:instrText xml:space="preserve"> PAGEREF _Toc202262559 \h </w:instrText>
        </w:r>
        <w:r w:rsidR="00A427D7">
          <w:rPr>
            <w:webHidden/>
          </w:rPr>
        </w:r>
        <w:r w:rsidR="00A427D7">
          <w:rPr>
            <w:webHidden/>
          </w:rPr>
          <w:fldChar w:fldCharType="separate"/>
        </w:r>
        <w:r w:rsidR="00A427D7">
          <w:rPr>
            <w:webHidden/>
          </w:rPr>
          <w:t>15</w:t>
        </w:r>
        <w:r w:rsidR="00A427D7">
          <w:rPr>
            <w:webHidden/>
          </w:rPr>
          <w:fldChar w:fldCharType="end"/>
        </w:r>
      </w:hyperlink>
    </w:p>
    <w:p w14:paraId="4609B5F8" w14:textId="064E6E2B" w:rsidR="00A427D7" w:rsidRDefault="00A90783">
      <w:pPr>
        <w:pStyle w:val="TM2"/>
        <w:tabs>
          <w:tab w:val="left" w:pos="1560"/>
        </w:tabs>
        <w:rPr>
          <w:rFonts w:asciiTheme="minorHAnsi" w:eastAsiaTheme="minorEastAsia" w:hAnsiTheme="minorHAnsi" w:cstheme="minorBidi"/>
          <w:b w:val="0"/>
          <w:smallCaps w:val="0"/>
          <w:color w:val="auto"/>
          <w:szCs w:val="22"/>
        </w:rPr>
      </w:pPr>
      <w:hyperlink w:anchor="_Toc202262560" w:history="1">
        <w:r w:rsidR="00A427D7" w:rsidRPr="00F06D54">
          <w:rPr>
            <w:rStyle w:val="Lienhypertexte"/>
          </w:rPr>
          <w:t>12.2</w:t>
        </w:r>
        <w:r w:rsidR="00A427D7">
          <w:rPr>
            <w:rFonts w:asciiTheme="minorHAnsi" w:eastAsiaTheme="minorEastAsia" w:hAnsiTheme="minorHAnsi" w:cstheme="minorBidi"/>
            <w:b w:val="0"/>
            <w:smallCaps w:val="0"/>
            <w:color w:val="auto"/>
            <w:szCs w:val="22"/>
          </w:rPr>
          <w:tab/>
        </w:r>
        <w:r w:rsidR="00A427D7" w:rsidRPr="00F06D54">
          <w:rPr>
            <w:rStyle w:val="Lienhypertexte"/>
          </w:rPr>
          <w:t>Modalités de paiement direct des sous-traitants</w:t>
        </w:r>
        <w:r w:rsidR="00A427D7">
          <w:rPr>
            <w:webHidden/>
          </w:rPr>
          <w:tab/>
        </w:r>
        <w:r w:rsidR="00A427D7">
          <w:rPr>
            <w:webHidden/>
          </w:rPr>
          <w:fldChar w:fldCharType="begin"/>
        </w:r>
        <w:r w:rsidR="00A427D7">
          <w:rPr>
            <w:webHidden/>
          </w:rPr>
          <w:instrText xml:space="preserve"> PAGEREF _Toc202262560 \h </w:instrText>
        </w:r>
        <w:r w:rsidR="00A427D7">
          <w:rPr>
            <w:webHidden/>
          </w:rPr>
        </w:r>
        <w:r w:rsidR="00A427D7">
          <w:rPr>
            <w:webHidden/>
          </w:rPr>
          <w:fldChar w:fldCharType="separate"/>
        </w:r>
        <w:r w:rsidR="00A427D7">
          <w:rPr>
            <w:webHidden/>
          </w:rPr>
          <w:t>15</w:t>
        </w:r>
        <w:r w:rsidR="00A427D7">
          <w:rPr>
            <w:webHidden/>
          </w:rPr>
          <w:fldChar w:fldCharType="end"/>
        </w:r>
      </w:hyperlink>
    </w:p>
    <w:p w14:paraId="7D96CF1F" w14:textId="30F81FE1" w:rsidR="00A427D7" w:rsidRDefault="00A90783">
      <w:pPr>
        <w:pStyle w:val="TM1"/>
        <w:rPr>
          <w:rFonts w:asciiTheme="minorHAnsi" w:eastAsiaTheme="minorEastAsia" w:hAnsiTheme="minorHAnsi" w:cstheme="minorBidi"/>
          <w:b w:val="0"/>
          <w:bCs w:val="0"/>
          <w:caps w:val="0"/>
          <w:noProof/>
          <w:color w:val="auto"/>
          <w:sz w:val="22"/>
          <w:szCs w:val="22"/>
        </w:rPr>
      </w:pPr>
      <w:hyperlink w:anchor="_Toc202262561" w:history="1">
        <w:r w:rsidR="00A427D7" w:rsidRPr="00F06D54">
          <w:rPr>
            <w:rStyle w:val="Lienhypertexte"/>
            <w:noProof/>
          </w:rPr>
          <w:t>13.</w:t>
        </w:r>
        <w:r w:rsidR="00A427D7">
          <w:rPr>
            <w:rFonts w:asciiTheme="minorHAnsi" w:eastAsiaTheme="minorEastAsia" w:hAnsiTheme="minorHAnsi" w:cstheme="minorBidi"/>
            <w:b w:val="0"/>
            <w:bCs w:val="0"/>
            <w:caps w:val="0"/>
            <w:noProof/>
            <w:color w:val="auto"/>
            <w:sz w:val="22"/>
            <w:szCs w:val="22"/>
          </w:rPr>
          <w:tab/>
        </w:r>
        <w:r w:rsidR="00A427D7" w:rsidRPr="00F06D54">
          <w:rPr>
            <w:rStyle w:val="Lienhypertexte"/>
            <w:noProof/>
          </w:rPr>
          <w:t>CONDIDENTIALITE</w:t>
        </w:r>
        <w:r w:rsidR="00A427D7">
          <w:rPr>
            <w:noProof/>
            <w:webHidden/>
          </w:rPr>
          <w:tab/>
        </w:r>
        <w:r w:rsidR="00A427D7">
          <w:rPr>
            <w:noProof/>
            <w:webHidden/>
          </w:rPr>
          <w:fldChar w:fldCharType="begin"/>
        </w:r>
        <w:r w:rsidR="00A427D7">
          <w:rPr>
            <w:noProof/>
            <w:webHidden/>
          </w:rPr>
          <w:instrText xml:space="preserve"> PAGEREF _Toc202262561 \h </w:instrText>
        </w:r>
        <w:r w:rsidR="00A427D7">
          <w:rPr>
            <w:noProof/>
            <w:webHidden/>
          </w:rPr>
        </w:r>
        <w:r w:rsidR="00A427D7">
          <w:rPr>
            <w:noProof/>
            <w:webHidden/>
          </w:rPr>
          <w:fldChar w:fldCharType="separate"/>
        </w:r>
        <w:r w:rsidR="00A427D7">
          <w:rPr>
            <w:noProof/>
            <w:webHidden/>
          </w:rPr>
          <w:t>15</w:t>
        </w:r>
        <w:r w:rsidR="00A427D7">
          <w:rPr>
            <w:noProof/>
            <w:webHidden/>
          </w:rPr>
          <w:fldChar w:fldCharType="end"/>
        </w:r>
      </w:hyperlink>
    </w:p>
    <w:p w14:paraId="1D94C4E9" w14:textId="5C8E87EE" w:rsidR="00A427D7" w:rsidRDefault="00A90783">
      <w:pPr>
        <w:pStyle w:val="TM1"/>
        <w:rPr>
          <w:rFonts w:asciiTheme="minorHAnsi" w:eastAsiaTheme="minorEastAsia" w:hAnsiTheme="minorHAnsi" w:cstheme="minorBidi"/>
          <w:b w:val="0"/>
          <w:bCs w:val="0"/>
          <w:caps w:val="0"/>
          <w:noProof/>
          <w:color w:val="auto"/>
          <w:sz w:val="22"/>
          <w:szCs w:val="22"/>
        </w:rPr>
      </w:pPr>
      <w:hyperlink w:anchor="_Toc202262562" w:history="1">
        <w:r w:rsidR="00A427D7" w:rsidRPr="00F06D54">
          <w:rPr>
            <w:rStyle w:val="Lienhypertexte"/>
            <w:noProof/>
          </w:rPr>
          <w:t>14.</w:t>
        </w:r>
        <w:r w:rsidR="00A427D7">
          <w:rPr>
            <w:rFonts w:asciiTheme="minorHAnsi" w:eastAsiaTheme="minorEastAsia" w:hAnsiTheme="minorHAnsi" w:cstheme="minorBidi"/>
            <w:b w:val="0"/>
            <w:bCs w:val="0"/>
            <w:caps w:val="0"/>
            <w:noProof/>
            <w:color w:val="auto"/>
            <w:sz w:val="22"/>
            <w:szCs w:val="22"/>
          </w:rPr>
          <w:tab/>
        </w:r>
        <w:r w:rsidR="00A427D7" w:rsidRPr="00F06D54">
          <w:rPr>
            <w:rStyle w:val="Lienhypertexte"/>
            <w:noProof/>
          </w:rPr>
          <w:t>protection des donnees a caractere personnel</w:t>
        </w:r>
        <w:r w:rsidR="00A427D7">
          <w:rPr>
            <w:noProof/>
            <w:webHidden/>
          </w:rPr>
          <w:tab/>
        </w:r>
        <w:r w:rsidR="00A427D7">
          <w:rPr>
            <w:noProof/>
            <w:webHidden/>
          </w:rPr>
          <w:fldChar w:fldCharType="begin"/>
        </w:r>
        <w:r w:rsidR="00A427D7">
          <w:rPr>
            <w:noProof/>
            <w:webHidden/>
          </w:rPr>
          <w:instrText xml:space="preserve"> PAGEREF _Toc202262562 \h </w:instrText>
        </w:r>
        <w:r w:rsidR="00A427D7">
          <w:rPr>
            <w:noProof/>
            <w:webHidden/>
          </w:rPr>
        </w:r>
        <w:r w:rsidR="00A427D7">
          <w:rPr>
            <w:noProof/>
            <w:webHidden/>
          </w:rPr>
          <w:fldChar w:fldCharType="separate"/>
        </w:r>
        <w:r w:rsidR="00A427D7">
          <w:rPr>
            <w:noProof/>
            <w:webHidden/>
          </w:rPr>
          <w:t>16</w:t>
        </w:r>
        <w:r w:rsidR="00A427D7">
          <w:rPr>
            <w:noProof/>
            <w:webHidden/>
          </w:rPr>
          <w:fldChar w:fldCharType="end"/>
        </w:r>
      </w:hyperlink>
    </w:p>
    <w:p w14:paraId="6F52E0CE" w14:textId="5D863C94" w:rsidR="00A427D7" w:rsidRDefault="00A90783">
      <w:pPr>
        <w:pStyle w:val="TM2"/>
        <w:tabs>
          <w:tab w:val="left" w:pos="1560"/>
        </w:tabs>
        <w:rPr>
          <w:rFonts w:asciiTheme="minorHAnsi" w:eastAsiaTheme="minorEastAsia" w:hAnsiTheme="minorHAnsi" w:cstheme="minorBidi"/>
          <w:b w:val="0"/>
          <w:smallCaps w:val="0"/>
          <w:color w:val="auto"/>
          <w:szCs w:val="22"/>
        </w:rPr>
      </w:pPr>
      <w:hyperlink w:anchor="_Toc202262563" w:history="1">
        <w:r w:rsidR="00A427D7" w:rsidRPr="00F06D54">
          <w:rPr>
            <w:rStyle w:val="Lienhypertexte"/>
          </w:rPr>
          <w:t>14.1</w:t>
        </w:r>
        <w:r w:rsidR="00A427D7">
          <w:rPr>
            <w:rFonts w:asciiTheme="minorHAnsi" w:eastAsiaTheme="minorEastAsia" w:hAnsiTheme="minorHAnsi" w:cstheme="minorBidi"/>
            <w:b w:val="0"/>
            <w:smallCaps w:val="0"/>
            <w:color w:val="auto"/>
            <w:szCs w:val="22"/>
          </w:rPr>
          <w:tab/>
        </w:r>
        <w:r w:rsidR="00A427D7" w:rsidRPr="00F06D54">
          <w:rPr>
            <w:rStyle w:val="Lienhypertexte"/>
          </w:rPr>
          <w:t>Obligations des parties</w:t>
        </w:r>
        <w:r w:rsidR="00A427D7">
          <w:rPr>
            <w:webHidden/>
          </w:rPr>
          <w:tab/>
        </w:r>
        <w:r w:rsidR="00A427D7">
          <w:rPr>
            <w:webHidden/>
          </w:rPr>
          <w:fldChar w:fldCharType="begin"/>
        </w:r>
        <w:r w:rsidR="00A427D7">
          <w:rPr>
            <w:webHidden/>
          </w:rPr>
          <w:instrText xml:space="preserve"> PAGEREF _Toc202262563 \h </w:instrText>
        </w:r>
        <w:r w:rsidR="00A427D7">
          <w:rPr>
            <w:webHidden/>
          </w:rPr>
        </w:r>
        <w:r w:rsidR="00A427D7">
          <w:rPr>
            <w:webHidden/>
          </w:rPr>
          <w:fldChar w:fldCharType="separate"/>
        </w:r>
        <w:r w:rsidR="00A427D7">
          <w:rPr>
            <w:webHidden/>
          </w:rPr>
          <w:t>16</w:t>
        </w:r>
        <w:r w:rsidR="00A427D7">
          <w:rPr>
            <w:webHidden/>
          </w:rPr>
          <w:fldChar w:fldCharType="end"/>
        </w:r>
      </w:hyperlink>
    </w:p>
    <w:p w14:paraId="59872796" w14:textId="05C64C7A" w:rsidR="00A427D7" w:rsidRDefault="00A90783">
      <w:pPr>
        <w:pStyle w:val="TM2"/>
        <w:tabs>
          <w:tab w:val="left" w:pos="1560"/>
        </w:tabs>
        <w:rPr>
          <w:rFonts w:asciiTheme="minorHAnsi" w:eastAsiaTheme="minorEastAsia" w:hAnsiTheme="minorHAnsi" w:cstheme="minorBidi"/>
          <w:b w:val="0"/>
          <w:smallCaps w:val="0"/>
          <w:color w:val="auto"/>
          <w:szCs w:val="22"/>
        </w:rPr>
      </w:pPr>
      <w:hyperlink w:anchor="_Toc202262564" w:history="1">
        <w:r w:rsidR="00A427D7" w:rsidRPr="00F06D54">
          <w:rPr>
            <w:rStyle w:val="Lienhypertexte"/>
          </w:rPr>
          <w:t>14.2</w:t>
        </w:r>
        <w:r w:rsidR="00A427D7">
          <w:rPr>
            <w:rFonts w:asciiTheme="minorHAnsi" w:eastAsiaTheme="minorEastAsia" w:hAnsiTheme="minorHAnsi" w:cstheme="minorBidi"/>
            <w:b w:val="0"/>
            <w:smallCaps w:val="0"/>
            <w:color w:val="auto"/>
            <w:szCs w:val="22"/>
          </w:rPr>
          <w:tab/>
        </w:r>
        <w:r w:rsidR="00A427D7" w:rsidRPr="00F06D54">
          <w:rPr>
            <w:rStyle w:val="Lienhypertexte"/>
          </w:rPr>
          <w:t>Obligations du titulaire</w:t>
        </w:r>
        <w:r w:rsidR="00A427D7">
          <w:rPr>
            <w:webHidden/>
          </w:rPr>
          <w:tab/>
        </w:r>
        <w:r w:rsidR="00A427D7">
          <w:rPr>
            <w:webHidden/>
          </w:rPr>
          <w:fldChar w:fldCharType="begin"/>
        </w:r>
        <w:r w:rsidR="00A427D7">
          <w:rPr>
            <w:webHidden/>
          </w:rPr>
          <w:instrText xml:space="preserve"> PAGEREF _Toc202262564 \h </w:instrText>
        </w:r>
        <w:r w:rsidR="00A427D7">
          <w:rPr>
            <w:webHidden/>
          </w:rPr>
        </w:r>
        <w:r w:rsidR="00A427D7">
          <w:rPr>
            <w:webHidden/>
          </w:rPr>
          <w:fldChar w:fldCharType="separate"/>
        </w:r>
        <w:r w:rsidR="00A427D7">
          <w:rPr>
            <w:webHidden/>
          </w:rPr>
          <w:t>16</w:t>
        </w:r>
        <w:r w:rsidR="00A427D7">
          <w:rPr>
            <w:webHidden/>
          </w:rPr>
          <w:fldChar w:fldCharType="end"/>
        </w:r>
      </w:hyperlink>
    </w:p>
    <w:p w14:paraId="31067CEF" w14:textId="75E5E251" w:rsidR="00A427D7" w:rsidRDefault="00A90783">
      <w:pPr>
        <w:pStyle w:val="TM1"/>
        <w:rPr>
          <w:rFonts w:asciiTheme="minorHAnsi" w:eastAsiaTheme="minorEastAsia" w:hAnsiTheme="minorHAnsi" w:cstheme="minorBidi"/>
          <w:b w:val="0"/>
          <w:bCs w:val="0"/>
          <w:caps w:val="0"/>
          <w:noProof/>
          <w:color w:val="auto"/>
          <w:sz w:val="22"/>
          <w:szCs w:val="22"/>
        </w:rPr>
      </w:pPr>
      <w:hyperlink w:anchor="_Toc202262565" w:history="1">
        <w:r w:rsidR="00A427D7" w:rsidRPr="00F06D54">
          <w:rPr>
            <w:rStyle w:val="Lienhypertexte"/>
            <w:noProof/>
          </w:rPr>
          <w:t>15.</w:t>
        </w:r>
        <w:r w:rsidR="00A427D7">
          <w:rPr>
            <w:rFonts w:asciiTheme="minorHAnsi" w:eastAsiaTheme="minorEastAsia" w:hAnsiTheme="minorHAnsi" w:cstheme="minorBidi"/>
            <w:b w:val="0"/>
            <w:bCs w:val="0"/>
            <w:caps w:val="0"/>
            <w:noProof/>
            <w:color w:val="auto"/>
            <w:sz w:val="22"/>
            <w:szCs w:val="22"/>
          </w:rPr>
          <w:tab/>
        </w:r>
        <w:r w:rsidR="00A427D7" w:rsidRPr="00F06D54">
          <w:rPr>
            <w:rStyle w:val="Lienhypertexte"/>
            <w:noProof/>
          </w:rPr>
          <w:t>Clause ZRR (Zone à Régime restrictif)</w:t>
        </w:r>
        <w:r w:rsidR="00A427D7">
          <w:rPr>
            <w:noProof/>
            <w:webHidden/>
          </w:rPr>
          <w:tab/>
        </w:r>
        <w:r w:rsidR="00A427D7">
          <w:rPr>
            <w:noProof/>
            <w:webHidden/>
          </w:rPr>
          <w:fldChar w:fldCharType="begin"/>
        </w:r>
        <w:r w:rsidR="00A427D7">
          <w:rPr>
            <w:noProof/>
            <w:webHidden/>
          </w:rPr>
          <w:instrText xml:space="preserve"> PAGEREF _Toc202262565 \h </w:instrText>
        </w:r>
        <w:r w:rsidR="00A427D7">
          <w:rPr>
            <w:noProof/>
            <w:webHidden/>
          </w:rPr>
        </w:r>
        <w:r w:rsidR="00A427D7">
          <w:rPr>
            <w:noProof/>
            <w:webHidden/>
          </w:rPr>
          <w:fldChar w:fldCharType="separate"/>
        </w:r>
        <w:r w:rsidR="00A427D7">
          <w:rPr>
            <w:noProof/>
            <w:webHidden/>
          </w:rPr>
          <w:t>17</w:t>
        </w:r>
        <w:r w:rsidR="00A427D7">
          <w:rPr>
            <w:noProof/>
            <w:webHidden/>
          </w:rPr>
          <w:fldChar w:fldCharType="end"/>
        </w:r>
      </w:hyperlink>
    </w:p>
    <w:p w14:paraId="60F3B5B0" w14:textId="1A8D9930" w:rsidR="00A427D7" w:rsidRDefault="00A90783">
      <w:pPr>
        <w:pStyle w:val="TM2"/>
        <w:tabs>
          <w:tab w:val="left" w:pos="1560"/>
        </w:tabs>
        <w:rPr>
          <w:rFonts w:asciiTheme="minorHAnsi" w:eastAsiaTheme="minorEastAsia" w:hAnsiTheme="minorHAnsi" w:cstheme="minorBidi"/>
          <w:b w:val="0"/>
          <w:smallCaps w:val="0"/>
          <w:color w:val="auto"/>
          <w:szCs w:val="22"/>
        </w:rPr>
      </w:pPr>
      <w:hyperlink w:anchor="_Toc202262566" w:history="1">
        <w:r w:rsidR="00A427D7" w:rsidRPr="00F06D54">
          <w:rPr>
            <w:rStyle w:val="Lienhypertexte"/>
          </w:rPr>
          <w:t>15.1</w:t>
        </w:r>
        <w:r w:rsidR="00A427D7">
          <w:rPr>
            <w:rFonts w:asciiTheme="minorHAnsi" w:eastAsiaTheme="minorEastAsia" w:hAnsiTheme="minorHAnsi" w:cstheme="minorBidi"/>
            <w:b w:val="0"/>
            <w:smallCaps w:val="0"/>
            <w:color w:val="auto"/>
            <w:szCs w:val="22"/>
          </w:rPr>
          <w:tab/>
        </w:r>
        <w:r w:rsidR="00A427D7" w:rsidRPr="00F06D54">
          <w:rPr>
            <w:rStyle w:val="Lienhypertexte"/>
          </w:rPr>
          <w:t>Mesures de sécurité particulières</w:t>
        </w:r>
        <w:r w:rsidR="00A427D7">
          <w:rPr>
            <w:webHidden/>
          </w:rPr>
          <w:tab/>
        </w:r>
        <w:r w:rsidR="00A427D7">
          <w:rPr>
            <w:webHidden/>
          </w:rPr>
          <w:fldChar w:fldCharType="begin"/>
        </w:r>
        <w:r w:rsidR="00A427D7">
          <w:rPr>
            <w:webHidden/>
          </w:rPr>
          <w:instrText xml:space="preserve"> PAGEREF _Toc202262566 \h </w:instrText>
        </w:r>
        <w:r w:rsidR="00A427D7">
          <w:rPr>
            <w:webHidden/>
          </w:rPr>
        </w:r>
        <w:r w:rsidR="00A427D7">
          <w:rPr>
            <w:webHidden/>
          </w:rPr>
          <w:fldChar w:fldCharType="separate"/>
        </w:r>
        <w:r w:rsidR="00A427D7">
          <w:rPr>
            <w:webHidden/>
          </w:rPr>
          <w:t>17</w:t>
        </w:r>
        <w:r w:rsidR="00A427D7">
          <w:rPr>
            <w:webHidden/>
          </w:rPr>
          <w:fldChar w:fldCharType="end"/>
        </w:r>
      </w:hyperlink>
    </w:p>
    <w:p w14:paraId="008E0B1D" w14:textId="58651A2B" w:rsidR="00A427D7" w:rsidRDefault="00A90783">
      <w:pPr>
        <w:pStyle w:val="TM2"/>
        <w:tabs>
          <w:tab w:val="left" w:pos="1560"/>
        </w:tabs>
        <w:rPr>
          <w:rFonts w:asciiTheme="minorHAnsi" w:eastAsiaTheme="minorEastAsia" w:hAnsiTheme="minorHAnsi" w:cstheme="minorBidi"/>
          <w:b w:val="0"/>
          <w:smallCaps w:val="0"/>
          <w:color w:val="auto"/>
          <w:szCs w:val="22"/>
        </w:rPr>
      </w:pPr>
      <w:hyperlink w:anchor="_Toc202262567" w:history="1">
        <w:r w:rsidR="00A427D7" w:rsidRPr="00F06D54">
          <w:rPr>
            <w:rStyle w:val="Lienhypertexte"/>
          </w:rPr>
          <w:t>15.2</w:t>
        </w:r>
        <w:r w:rsidR="00A427D7">
          <w:rPr>
            <w:rFonts w:asciiTheme="minorHAnsi" w:eastAsiaTheme="minorEastAsia" w:hAnsiTheme="minorHAnsi" w:cstheme="minorBidi"/>
            <w:b w:val="0"/>
            <w:smallCaps w:val="0"/>
            <w:color w:val="auto"/>
            <w:szCs w:val="22"/>
          </w:rPr>
          <w:tab/>
        </w:r>
        <w:r w:rsidR="00A427D7" w:rsidRPr="00F06D54">
          <w:rPr>
            <w:rStyle w:val="Lienhypertexte"/>
          </w:rPr>
          <w:t>Autorisations d’accès des personnels du Titulaire et de ses sous-traitants</w:t>
        </w:r>
        <w:r w:rsidR="00A427D7">
          <w:rPr>
            <w:webHidden/>
          </w:rPr>
          <w:tab/>
        </w:r>
        <w:r w:rsidR="00A427D7">
          <w:rPr>
            <w:webHidden/>
          </w:rPr>
          <w:fldChar w:fldCharType="begin"/>
        </w:r>
        <w:r w:rsidR="00A427D7">
          <w:rPr>
            <w:webHidden/>
          </w:rPr>
          <w:instrText xml:space="preserve"> PAGEREF _Toc202262567 \h </w:instrText>
        </w:r>
        <w:r w:rsidR="00A427D7">
          <w:rPr>
            <w:webHidden/>
          </w:rPr>
        </w:r>
        <w:r w:rsidR="00A427D7">
          <w:rPr>
            <w:webHidden/>
          </w:rPr>
          <w:fldChar w:fldCharType="separate"/>
        </w:r>
        <w:r w:rsidR="00A427D7">
          <w:rPr>
            <w:webHidden/>
          </w:rPr>
          <w:t>17</w:t>
        </w:r>
        <w:r w:rsidR="00A427D7">
          <w:rPr>
            <w:webHidden/>
          </w:rPr>
          <w:fldChar w:fldCharType="end"/>
        </w:r>
      </w:hyperlink>
    </w:p>
    <w:p w14:paraId="644D19C5" w14:textId="4FA22640" w:rsidR="00A427D7" w:rsidRDefault="00A90783">
      <w:pPr>
        <w:pStyle w:val="TM2"/>
        <w:tabs>
          <w:tab w:val="left" w:pos="1560"/>
        </w:tabs>
        <w:rPr>
          <w:rFonts w:asciiTheme="minorHAnsi" w:eastAsiaTheme="minorEastAsia" w:hAnsiTheme="minorHAnsi" w:cstheme="minorBidi"/>
          <w:b w:val="0"/>
          <w:smallCaps w:val="0"/>
          <w:color w:val="auto"/>
          <w:szCs w:val="22"/>
        </w:rPr>
      </w:pPr>
      <w:hyperlink w:anchor="_Toc202262568" w:history="1">
        <w:r w:rsidR="00A427D7" w:rsidRPr="00F06D54">
          <w:rPr>
            <w:rStyle w:val="Lienhypertexte"/>
          </w:rPr>
          <w:t>15.3</w:t>
        </w:r>
        <w:r w:rsidR="00A427D7">
          <w:rPr>
            <w:rFonts w:asciiTheme="minorHAnsi" w:eastAsiaTheme="minorEastAsia" w:hAnsiTheme="minorHAnsi" w:cstheme="minorBidi"/>
            <w:b w:val="0"/>
            <w:smallCaps w:val="0"/>
            <w:color w:val="auto"/>
            <w:szCs w:val="22"/>
          </w:rPr>
          <w:tab/>
        </w:r>
        <w:r w:rsidR="00A427D7" w:rsidRPr="00F06D54">
          <w:rPr>
            <w:rStyle w:val="Lienhypertexte"/>
          </w:rPr>
          <w:t>Mesures de portée générale</w:t>
        </w:r>
        <w:r w:rsidR="00A427D7">
          <w:rPr>
            <w:webHidden/>
          </w:rPr>
          <w:tab/>
        </w:r>
        <w:r w:rsidR="00A427D7">
          <w:rPr>
            <w:webHidden/>
          </w:rPr>
          <w:fldChar w:fldCharType="begin"/>
        </w:r>
        <w:r w:rsidR="00A427D7">
          <w:rPr>
            <w:webHidden/>
          </w:rPr>
          <w:instrText xml:space="preserve"> PAGEREF _Toc202262568 \h </w:instrText>
        </w:r>
        <w:r w:rsidR="00A427D7">
          <w:rPr>
            <w:webHidden/>
          </w:rPr>
        </w:r>
        <w:r w:rsidR="00A427D7">
          <w:rPr>
            <w:webHidden/>
          </w:rPr>
          <w:fldChar w:fldCharType="separate"/>
        </w:r>
        <w:r w:rsidR="00A427D7">
          <w:rPr>
            <w:webHidden/>
          </w:rPr>
          <w:t>19</w:t>
        </w:r>
        <w:r w:rsidR="00A427D7">
          <w:rPr>
            <w:webHidden/>
          </w:rPr>
          <w:fldChar w:fldCharType="end"/>
        </w:r>
      </w:hyperlink>
    </w:p>
    <w:p w14:paraId="7CE28A48" w14:textId="5B536BF3" w:rsidR="00A427D7" w:rsidRDefault="00A90783">
      <w:pPr>
        <w:pStyle w:val="TM1"/>
        <w:rPr>
          <w:rFonts w:asciiTheme="minorHAnsi" w:eastAsiaTheme="minorEastAsia" w:hAnsiTheme="minorHAnsi" w:cstheme="minorBidi"/>
          <w:b w:val="0"/>
          <w:bCs w:val="0"/>
          <w:caps w:val="0"/>
          <w:noProof/>
          <w:color w:val="auto"/>
          <w:sz w:val="22"/>
          <w:szCs w:val="22"/>
        </w:rPr>
      </w:pPr>
      <w:hyperlink w:anchor="_Toc202262569" w:history="1">
        <w:r w:rsidR="00A427D7" w:rsidRPr="00F06D54">
          <w:rPr>
            <w:rStyle w:val="Lienhypertexte"/>
            <w:noProof/>
          </w:rPr>
          <w:t>16.</w:t>
        </w:r>
        <w:r w:rsidR="00A427D7">
          <w:rPr>
            <w:rFonts w:asciiTheme="minorHAnsi" w:eastAsiaTheme="minorEastAsia" w:hAnsiTheme="minorHAnsi" w:cstheme="minorBidi"/>
            <w:b w:val="0"/>
            <w:bCs w:val="0"/>
            <w:caps w:val="0"/>
            <w:noProof/>
            <w:color w:val="auto"/>
            <w:sz w:val="22"/>
            <w:szCs w:val="22"/>
          </w:rPr>
          <w:tab/>
        </w:r>
        <w:r w:rsidR="00A427D7" w:rsidRPr="00F06D54">
          <w:rPr>
            <w:rStyle w:val="Lienhypertexte"/>
            <w:noProof/>
          </w:rPr>
          <w:t>obligation d’information et de conseil</w:t>
        </w:r>
        <w:r w:rsidR="00A427D7">
          <w:rPr>
            <w:noProof/>
            <w:webHidden/>
          </w:rPr>
          <w:tab/>
        </w:r>
        <w:r w:rsidR="00A427D7">
          <w:rPr>
            <w:noProof/>
            <w:webHidden/>
          </w:rPr>
          <w:fldChar w:fldCharType="begin"/>
        </w:r>
        <w:r w:rsidR="00A427D7">
          <w:rPr>
            <w:noProof/>
            <w:webHidden/>
          </w:rPr>
          <w:instrText xml:space="preserve"> PAGEREF _Toc202262569 \h </w:instrText>
        </w:r>
        <w:r w:rsidR="00A427D7">
          <w:rPr>
            <w:noProof/>
            <w:webHidden/>
          </w:rPr>
        </w:r>
        <w:r w:rsidR="00A427D7">
          <w:rPr>
            <w:noProof/>
            <w:webHidden/>
          </w:rPr>
          <w:fldChar w:fldCharType="separate"/>
        </w:r>
        <w:r w:rsidR="00A427D7">
          <w:rPr>
            <w:noProof/>
            <w:webHidden/>
          </w:rPr>
          <w:t>19</w:t>
        </w:r>
        <w:r w:rsidR="00A427D7">
          <w:rPr>
            <w:noProof/>
            <w:webHidden/>
          </w:rPr>
          <w:fldChar w:fldCharType="end"/>
        </w:r>
      </w:hyperlink>
    </w:p>
    <w:p w14:paraId="19DFF128" w14:textId="230E77AB" w:rsidR="00A427D7" w:rsidRDefault="00A90783">
      <w:pPr>
        <w:pStyle w:val="TM1"/>
        <w:rPr>
          <w:rFonts w:asciiTheme="minorHAnsi" w:eastAsiaTheme="minorEastAsia" w:hAnsiTheme="minorHAnsi" w:cstheme="minorBidi"/>
          <w:b w:val="0"/>
          <w:bCs w:val="0"/>
          <w:caps w:val="0"/>
          <w:noProof/>
          <w:color w:val="auto"/>
          <w:sz w:val="22"/>
          <w:szCs w:val="22"/>
        </w:rPr>
      </w:pPr>
      <w:hyperlink w:anchor="_Toc202262570" w:history="1">
        <w:r w:rsidR="00A427D7" w:rsidRPr="00F06D54">
          <w:rPr>
            <w:rStyle w:val="Lienhypertexte"/>
            <w:noProof/>
          </w:rPr>
          <w:t>17.</w:t>
        </w:r>
        <w:r w:rsidR="00A427D7">
          <w:rPr>
            <w:rFonts w:asciiTheme="minorHAnsi" w:eastAsiaTheme="minorEastAsia" w:hAnsiTheme="minorHAnsi" w:cstheme="minorBidi"/>
            <w:b w:val="0"/>
            <w:bCs w:val="0"/>
            <w:caps w:val="0"/>
            <w:noProof/>
            <w:color w:val="auto"/>
            <w:sz w:val="22"/>
            <w:szCs w:val="22"/>
          </w:rPr>
          <w:tab/>
        </w:r>
        <w:r w:rsidR="00A427D7" w:rsidRPr="00F06D54">
          <w:rPr>
            <w:rStyle w:val="Lienhypertexte"/>
            <w:noProof/>
          </w:rPr>
          <w:t>assurance</w:t>
        </w:r>
        <w:r w:rsidR="00A427D7">
          <w:rPr>
            <w:noProof/>
            <w:webHidden/>
          </w:rPr>
          <w:tab/>
        </w:r>
        <w:r w:rsidR="00A427D7">
          <w:rPr>
            <w:noProof/>
            <w:webHidden/>
          </w:rPr>
          <w:fldChar w:fldCharType="begin"/>
        </w:r>
        <w:r w:rsidR="00A427D7">
          <w:rPr>
            <w:noProof/>
            <w:webHidden/>
          </w:rPr>
          <w:instrText xml:space="preserve"> PAGEREF _Toc202262570 \h </w:instrText>
        </w:r>
        <w:r w:rsidR="00A427D7">
          <w:rPr>
            <w:noProof/>
            <w:webHidden/>
          </w:rPr>
        </w:r>
        <w:r w:rsidR="00A427D7">
          <w:rPr>
            <w:noProof/>
            <w:webHidden/>
          </w:rPr>
          <w:fldChar w:fldCharType="separate"/>
        </w:r>
        <w:r w:rsidR="00A427D7">
          <w:rPr>
            <w:noProof/>
            <w:webHidden/>
          </w:rPr>
          <w:t>19</w:t>
        </w:r>
        <w:r w:rsidR="00A427D7">
          <w:rPr>
            <w:noProof/>
            <w:webHidden/>
          </w:rPr>
          <w:fldChar w:fldCharType="end"/>
        </w:r>
      </w:hyperlink>
    </w:p>
    <w:p w14:paraId="3F334EE4" w14:textId="308D5AF1" w:rsidR="00A427D7" w:rsidRDefault="00A90783">
      <w:pPr>
        <w:pStyle w:val="TM1"/>
        <w:rPr>
          <w:rFonts w:asciiTheme="minorHAnsi" w:eastAsiaTheme="minorEastAsia" w:hAnsiTheme="minorHAnsi" w:cstheme="minorBidi"/>
          <w:b w:val="0"/>
          <w:bCs w:val="0"/>
          <w:caps w:val="0"/>
          <w:noProof/>
          <w:color w:val="auto"/>
          <w:sz w:val="22"/>
          <w:szCs w:val="22"/>
        </w:rPr>
      </w:pPr>
      <w:hyperlink w:anchor="_Toc202262571" w:history="1">
        <w:r w:rsidR="00A427D7" w:rsidRPr="00F06D54">
          <w:rPr>
            <w:rStyle w:val="Lienhypertexte"/>
            <w:noProof/>
          </w:rPr>
          <w:t>18.</w:t>
        </w:r>
        <w:r w:rsidR="00A427D7">
          <w:rPr>
            <w:rFonts w:asciiTheme="minorHAnsi" w:eastAsiaTheme="minorEastAsia" w:hAnsiTheme="minorHAnsi" w:cstheme="minorBidi"/>
            <w:b w:val="0"/>
            <w:bCs w:val="0"/>
            <w:caps w:val="0"/>
            <w:noProof/>
            <w:color w:val="auto"/>
            <w:sz w:val="22"/>
            <w:szCs w:val="22"/>
          </w:rPr>
          <w:tab/>
        </w:r>
        <w:r w:rsidR="00A427D7" w:rsidRPr="00F06D54">
          <w:rPr>
            <w:rStyle w:val="Lienhypertexte"/>
            <w:noProof/>
          </w:rPr>
          <w:t>modifications relatives au titulaire de l’accord-cadre</w:t>
        </w:r>
        <w:r w:rsidR="00A427D7">
          <w:rPr>
            <w:noProof/>
            <w:webHidden/>
          </w:rPr>
          <w:tab/>
        </w:r>
        <w:r w:rsidR="00A427D7">
          <w:rPr>
            <w:noProof/>
            <w:webHidden/>
          </w:rPr>
          <w:fldChar w:fldCharType="begin"/>
        </w:r>
        <w:r w:rsidR="00A427D7">
          <w:rPr>
            <w:noProof/>
            <w:webHidden/>
          </w:rPr>
          <w:instrText xml:space="preserve"> PAGEREF _Toc202262571 \h </w:instrText>
        </w:r>
        <w:r w:rsidR="00A427D7">
          <w:rPr>
            <w:noProof/>
            <w:webHidden/>
          </w:rPr>
        </w:r>
        <w:r w:rsidR="00A427D7">
          <w:rPr>
            <w:noProof/>
            <w:webHidden/>
          </w:rPr>
          <w:fldChar w:fldCharType="separate"/>
        </w:r>
        <w:r w:rsidR="00A427D7">
          <w:rPr>
            <w:noProof/>
            <w:webHidden/>
          </w:rPr>
          <w:t>20</w:t>
        </w:r>
        <w:r w:rsidR="00A427D7">
          <w:rPr>
            <w:noProof/>
            <w:webHidden/>
          </w:rPr>
          <w:fldChar w:fldCharType="end"/>
        </w:r>
      </w:hyperlink>
    </w:p>
    <w:p w14:paraId="2E6665FC" w14:textId="13BCE0B8" w:rsidR="00A427D7" w:rsidRDefault="00A90783">
      <w:pPr>
        <w:pStyle w:val="TM2"/>
        <w:tabs>
          <w:tab w:val="left" w:pos="1560"/>
        </w:tabs>
        <w:rPr>
          <w:rFonts w:asciiTheme="minorHAnsi" w:eastAsiaTheme="minorEastAsia" w:hAnsiTheme="minorHAnsi" w:cstheme="minorBidi"/>
          <w:b w:val="0"/>
          <w:smallCaps w:val="0"/>
          <w:color w:val="auto"/>
          <w:szCs w:val="22"/>
        </w:rPr>
      </w:pPr>
      <w:hyperlink w:anchor="_Toc202262572" w:history="1">
        <w:r w:rsidR="00A427D7" w:rsidRPr="00F06D54">
          <w:rPr>
            <w:rStyle w:val="Lienhypertexte"/>
          </w:rPr>
          <w:t>18.1</w:t>
        </w:r>
        <w:r w:rsidR="00A427D7">
          <w:rPr>
            <w:rFonts w:asciiTheme="minorHAnsi" w:eastAsiaTheme="minorEastAsia" w:hAnsiTheme="minorHAnsi" w:cstheme="minorBidi"/>
            <w:b w:val="0"/>
            <w:smallCaps w:val="0"/>
            <w:color w:val="auto"/>
            <w:szCs w:val="22"/>
          </w:rPr>
          <w:tab/>
        </w:r>
        <w:r w:rsidR="00A427D7" w:rsidRPr="00F06D54">
          <w:rPr>
            <w:rStyle w:val="Lienhypertexte"/>
          </w:rPr>
          <w:t>Changement de dénomination sociale du titulaire</w:t>
        </w:r>
        <w:r w:rsidR="00A427D7">
          <w:rPr>
            <w:webHidden/>
          </w:rPr>
          <w:tab/>
        </w:r>
        <w:r w:rsidR="00A427D7">
          <w:rPr>
            <w:webHidden/>
          </w:rPr>
          <w:fldChar w:fldCharType="begin"/>
        </w:r>
        <w:r w:rsidR="00A427D7">
          <w:rPr>
            <w:webHidden/>
          </w:rPr>
          <w:instrText xml:space="preserve"> PAGEREF _Toc202262572 \h </w:instrText>
        </w:r>
        <w:r w:rsidR="00A427D7">
          <w:rPr>
            <w:webHidden/>
          </w:rPr>
        </w:r>
        <w:r w:rsidR="00A427D7">
          <w:rPr>
            <w:webHidden/>
          </w:rPr>
          <w:fldChar w:fldCharType="separate"/>
        </w:r>
        <w:r w:rsidR="00A427D7">
          <w:rPr>
            <w:webHidden/>
          </w:rPr>
          <w:t>20</w:t>
        </w:r>
        <w:r w:rsidR="00A427D7">
          <w:rPr>
            <w:webHidden/>
          </w:rPr>
          <w:fldChar w:fldCharType="end"/>
        </w:r>
      </w:hyperlink>
    </w:p>
    <w:p w14:paraId="29633044" w14:textId="1A34735E" w:rsidR="00A427D7" w:rsidRDefault="00A90783">
      <w:pPr>
        <w:pStyle w:val="TM2"/>
        <w:tabs>
          <w:tab w:val="left" w:pos="1560"/>
        </w:tabs>
        <w:rPr>
          <w:rFonts w:asciiTheme="minorHAnsi" w:eastAsiaTheme="minorEastAsia" w:hAnsiTheme="minorHAnsi" w:cstheme="minorBidi"/>
          <w:b w:val="0"/>
          <w:smallCaps w:val="0"/>
          <w:color w:val="auto"/>
          <w:szCs w:val="22"/>
        </w:rPr>
      </w:pPr>
      <w:hyperlink w:anchor="_Toc202262573" w:history="1">
        <w:r w:rsidR="00A427D7" w:rsidRPr="00F06D54">
          <w:rPr>
            <w:rStyle w:val="Lienhypertexte"/>
          </w:rPr>
          <w:t>18.2</w:t>
        </w:r>
        <w:r w:rsidR="00A427D7">
          <w:rPr>
            <w:rFonts w:asciiTheme="minorHAnsi" w:eastAsiaTheme="minorEastAsia" w:hAnsiTheme="minorHAnsi" w:cstheme="minorBidi"/>
            <w:b w:val="0"/>
            <w:smallCaps w:val="0"/>
            <w:color w:val="auto"/>
            <w:szCs w:val="22"/>
          </w:rPr>
          <w:tab/>
        </w:r>
        <w:r w:rsidR="00A427D7" w:rsidRPr="00F06D54">
          <w:rPr>
            <w:rStyle w:val="Lienhypertexte"/>
          </w:rPr>
          <w:t>Changement de contractant en cours d’exécution du présent accord-cadre</w:t>
        </w:r>
        <w:r w:rsidR="00A427D7">
          <w:rPr>
            <w:webHidden/>
          </w:rPr>
          <w:tab/>
        </w:r>
        <w:r w:rsidR="00A427D7">
          <w:rPr>
            <w:webHidden/>
          </w:rPr>
          <w:fldChar w:fldCharType="begin"/>
        </w:r>
        <w:r w:rsidR="00A427D7">
          <w:rPr>
            <w:webHidden/>
          </w:rPr>
          <w:instrText xml:space="preserve"> PAGEREF _Toc202262573 \h </w:instrText>
        </w:r>
        <w:r w:rsidR="00A427D7">
          <w:rPr>
            <w:webHidden/>
          </w:rPr>
        </w:r>
        <w:r w:rsidR="00A427D7">
          <w:rPr>
            <w:webHidden/>
          </w:rPr>
          <w:fldChar w:fldCharType="separate"/>
        </w:r>
        <w:r w:rsidR="00A427D7">
          <w:rPr>
            <w:webHidden/>
          </w:rPr>
          <w:t>20</w:t>
        </w:r>
        <w:r w:rsidR="00A427D7">
          <w:rPr>
            <w:webHidden/>
          </w:rPr>
          <w:fldChar w:fldCharType="end"/>
        </w:r>
      </w:hyperlink>
    </w:p>
    <w:p w14:paraId="5D3F71A0" w14:textId="232DBE92" w:rsidR="00A427D7" w:rsidRDefault="00A90783">
      <w:pPr>
        <w:pStyle w:val="TM1"/>
        <w:rPr>
          <w:rFonts w:asciiTheme="minorHAnsi" w:eastAsiaTheme="minorEastAsia" w:hAnsiTheme="minorHAnsi" w:cstheme="minorBidi"/>
          <w:b w:val="0"/>
          <w:bCs w:val="0"/>
          <w:caps w:val="0"/>
          <w:noProof/>
          <w:color w:val="auto"/>
          <w:sz w:val="22"/>
          <w:szCs w:val="22"/>
        </w:rPr>
      </w:pPr>
      <w:hyperlink w:anchor="_Toc202262574" w:history="1">
        <w:r w:rsidR="00A427D7" w:rsidRPr="00F06D54">
          <w:rPr>
            <w:rStyle w:val="Lienhypertexte"/>
            <w:noProof/>
          </w:rPr>
          <w:t>19.</w:t>
        </w:r>
        <w:r w:rsidR="00A427D7">
          <w:rPr>
            <w:rFonts w:asciiTheme="minorHAnsi" w:eastAsiaTheme="minorEastAsia" w:hAnsiTheme="minorHAnsi" w:cstheme="minorBidi"/>
            <w:b w:val="0"/>
            <w:bCs w:val="0"/>
            <w:caps w:val="0"/>
            <w:noProof/>
            <w:color w:val="auto"/>
            <w:sz w:val="22"/>
            <w:szCs w:val="22"/>
          </w:rPr>
          <w:tab/>
        </w:r>
        <w:r w:rsidR="00A427D7" w:rsidRPr="00F06D54">
          <w:rPr>
            <w:rStyle w:val="Lienhypertexte"/>
            <w:noProof/>
          </w:rPr>
          <w:t>clauses particulieres</w:t>
        </w:r>
        <w:r w:rsidR="00A427D7">
          <w:rPr>
            <w:noProof/>
            <w:webHidden/>
          </w:rPr>
          <w:tab/>
        </w:r>
        <w:r w:rsidR="00A427D7">
          <w:rPr>
            <w:noProof/>
            <w:webHidden/>
          </w:rPr>
          <w:fldChar w:fldCharType="begin"/>
        </w:r>
        <w:r w:rsidR="00A427D7">
          <w:rPr>
            <w:noProof/>
            <w:webHidden/>
          </w:rPr>
          <w:instrText xml:space="preserve"> PAGEREF _Toc202262574 \h </w:instrText>
        </w:r>
        <w:r w:rsidR="00A427D7">
          <w:rPr>
            <w:noProof/>
            <w:webHidden/>
          </w:rPr>
        </w:r>
        <w:r w:rsidR="00A427D7">
          <w:rPr>
            <w:noProof/>
            <w:webHidden/>
          </w:rPr>
          <w:fldChar w:fldCharType="separate"/>
        </w:r>
        <w:r w:rsidR="00A427D7">
          <w:rPr>
            <w:noProof/>
            <w:webHidden/>
          </w:rPr>
          <w:t>20</w:t>
        </w:r>
        <w:r w:rsidR="00A427D7">
          <w:rPr>
            <w:noProof/>
            <w:webHidden/>
          </w:rPr>
          <w:fldChar w:fldCharType="end"/>
        </w:r>
      </w:hyperlink>
    </w:p>
    <w:p w14:paraId="65F6E78E" w14:textId="6D3AB9A9" w:rsidR="00A427D7" w:rsidRDefault="00A90783">
      <w:pPr>
        <w:pStyle w:val="TM1"/>
        <w:rPr>
          <w:rFonts w:asciiTheme="minorHAnsi" w:eastAsiaTheme="minorEastAsia" w:hAnsiTheme="minorHAnsi" w:cstheme="minorBidi"/>
          <w:b w:val="0"/>
          <w:bCs w:val="0"/>
          <w:caps w:val="0"/>
          <w:noProof/>
          <w:color w:val="auto"/>
          <w:sz w:val="22"/>
          <w:szCs w:val="22"/>
        </w:rPr>
      </w:pPr>
      <w:hyperlink w:anchor="_Toc202262575" w:history="1">
        <w:r w:rsidR="00A427D7" w:rsidRPr="00F06D54">
          <w:rPr>
            <w:rStyle w:val="Lienhypertexte"/>
            <w:noProof/>
          </w:rPr>
          <w:t>20.</w:t>
        </w:r>
        <w:r w:rsidR="00A427D7">
          <w:rPr>
            <w:rFonts w:asciiTheme="minorHAnsi" w:eastAsiaTheme="minorEastAsia" w:hAnsiTheme="minorHAnsi" w:cstheme="minorBidi"/>
            <w:b w:val="0"/>
            <w:bCs w:val="0"/>
            <w:caps w:val="0"/>
            <w:noProof/>
            <w:color w:val="auto"/>
            <w:sz w:val="22"/>
            <w:szCs w:val="22"/>
          </w:rPr>
          <w:tab/>
        </w:r>
        <w:r w:rsidR="00A427D7" w:rsidRPr="00F06D54">
          <w:rPr>
            <w:rStyle w:val="Lienhypertexte"/>
            <w:noProof/>
          </w:rPr>
          <w:t>attribution de juridiction</w:t>
        </w:r>
        <w:r w:rsidR="00A427D7">
          <w:rPr>
            <w:noProof/>
            <w:webHidden/>
          </w:rPr>
          <w:tab/>
        </w:r>
        <w:r w:rsidR="00A427D7">
          <w:rPr>
            <w:noProof/>
            <w:webHidden/>
          </w:rPr>
          <w:fldChar w:fldCharType="begin"/>
        </w:r>
        <w:r w:rsidR="00A427D7">
          <w:rPr>
            <w:noProof/>
            <w:webHidden/>
          </w:rPr>
          <w:instrText xml:space="preserve"> PAGEREF _Toc202262575 \h </w:instrText>
        </w:r>
        <w:r w:rsidR="00A427D7">
          <w:rPr>
            <w:noProof/>
            <w:webHidden/>
          </w:rPr>
        </w:r>
        <w:r w:rsidR="00A427D7">
          <w:rPr>
            <w:noProof/>
            <w:webHidden/>
          </w:rPr>
          <w:fldChar w:fldCharType="separate"/>
        </w:r>
        <w:r w:rsidR="00A427D7">
          <w:rPr>
            <w:noProof/>
            <w:webHidden/>
          </w:rPr>
          <w:t>21</w:t>
        </w:r>
        <w:r w:rsidR="00A427D7">
          <w:rPr>
            <w:noProof/>
            <w:webHidden/>
          </w:rPr>
          <w:fldChar w:fldCharType="end"/>
        </w:r>
      </w:hyperlink>
    </w:p>
    <w:p w14:paraId="4C1E2A05" w14:textId="1E563540" w:rsidR="00A427D7" w:rsidRDefault="00A90783">
      <w:pPr>
        <w:pStyle w:val="TM1"/>
        <w:rPr>
          <w:rFonts w:asciiTheme="minorHAnsi" w:eastAsiaTheme="minorEastAsia" w:hAnsiTheme="minorHAnsi" w:cstheme="minorBidi"/>
          <w:b w:val="0"/>
          <w:bCs w:val="0"/>
          <w:caps w:val="0"/>
          <w:noProof/>
          <w:color w:val="auto"/>
          <w:sz w:val="22"/>
          <w:szCs w:val="22"/>
        </w:rPr>
      </w:pPr>
      <w:hyperlink w:anchor="_Toc202262576" w:history="1">
        <w:r w:rsidR="00A427D7" w:rsidRPr="00F06D54">
          <w:rPr>
            <w:rStyle w:val="Lienhypertexte"/>
            <w:noProof/>
          </w:rPr>
          <w:t>21.</w:t>
        </w:r>
        <w:r w:rsidR="00A427D7">
          <w:rPr>
            <w:rFonts w:asciiTheme="minorHAnsi" w:eastAsiaTheme="minorEastAsia" w:hAnsiTheme="minorHAnsi" w:cstheme="minorBidi"/>
            <w:b w:val="0"/>
            <w:bCs w:val="0"/>
            <w:caps w:val="0"/>
            <w:noProof/>
            <w:color w:val="auto"/>
            <w:sz w:val="22"/>
            <w:szCs w:val="22"/>
          </w:rPr>
          <w:tab/>
        </w:r>
        <w:r w:rsidR="00A427D7" w:rsidRPr="00F06D54">
          <w:rPr>
            <w:rStyle w:val="Lienhypertexte"/>
            <w:noProof/>
          </w:rPr>
          <w:t>DEROGATION – COMPLEMENT AU CCAG/FCS</w:t>
        </w:r>
        <w:r w:rsidR="00A427D7">
          <w:rPr>
            <w:noProof/>
            <w:webHidden/>
          </w:rPr>
          <w:tab/>
        </w:r>
        <w:r w:rsidR="00A427D7">
          <w:rPr>
            <w:noProof/>
            <w:webHidden/>
          </w:rPr>
          <w:fldChar w:fldCharType="begin"/>
        </w:r>
        <w:r w:rsidR="00A427D7">
          <w:rPr>
            <w:noProof/>
            <w:webHidden/>
          </w:rPr>
          <w:instrText xml:space="preserve"> PAGEREF _Toc202262576 \h </w:instrText>
        </w:r>
        <w:r w:rsidR="00A427D7">
          <w:rPr>
            <w:noProof/>
            <w:webHidden/>
          </w:rPr>
        </w:r>
        <w:r w:rsidR="00A427D7">
          <w:rPr>
            <w:noProof/>
            <w:webHidden/>
          </w:rPr>
          <w:fldChar w:fldCharType="separate"/>
        </w:r>
        <w:r w:rsidR="00A427D7">
          <w:rPr>
            <w:noProof/>
            <w:webHidden/>
          </w:rPr>
          <w:t>21</w:t>
        </w:r>
        <w:r w:rsidR="00A427D7">
          <w:rPr>
            <w:noProof/>
            <w:webHidden/>
          </w:rPr>
          <w:fldChar w:fldCharType="end"/>
        </w:r>
      </w:hyperlink>
    </w:p>
    <w:p w14:paraId="3C3EF030" w14:textId="546EA1B0" w:rsidR="00A427D7" w:rsidRDefault="00A90783">
      <w:pPr>
        <w:pStyle w:val="TM2"/>
        <w:tabs>
          <w:tab w:val="left" w:pos="1560"/>
        </w:tabs>
        <w:rPr>
          <w:rFonts w:asciiTheme="minorHAnsi" w:eastAsiaTheme="minorEastAsia" w:hAnsiTheme="minorHAnsi" w:cstheme="minorBidi"/>
          <w:b w:val="0"/>
          <w:smallCaps w:val="0"/>
          <w:color w:val="auto"/>
          <w:szCs w:val="22"/>
        </w:rPr>
      </w:pPr>
      <w:hyperlink w:anchor="_Toc202262577" w:history="1">
        <w:r w:rsidR="00A427D7" w:rsidRPr="00F06D54">
          <w:rPr>
            <w:rStyle w:val="Lienhypertexte"/>
          </w:rPr>
          <w:t>21.1</w:t>
        </w:r>
        <w:r w:rsidR="00A427D7">
          <w:rPr>
            <w:rFonts w:asciiTheme="minorHAnsi" w:eastAsiaTheme="minorEastAsia" w:hAnsiTheme="minorHAnsi" w:cstheme="minorBidi"/>
            <w:b w:val="0"/>
            <w:smallCaps w:val="0"/>
            <w:color w:val="auto"/>
            <w:szCs w:val="22"/>
          </w:rPr>
          <w:tab/>
        </w:r>
        <w:r w:rsidR="00A427D7" w:rsidRPr="00F06D54">
          <w:rPr>
            <w:rStyle w:val="Lienhypertexte"/>
          </w:rPr>
          <w:t>Dérogations</w:t>
        </w:r>
        <w:r w:rsidR="00A427D7">
          <w:rPr>
            <w:webHidden/>
          </w:rPr>
          <w:tab/>
        </w:r>
        <w:r w:rsidR="00A427D7">
          <w:rPr>
            <w:webHidden/>
          </w:rPr>
          <w:fldChar w:fldCharType="begin"/>
        </w:r>
        <w:r w:rsidR="00A427D7">
          <w:rPr>
            <w:webHidden/>
          </w:rPr>
          <w:instrText xml:space="preserve"> PAGEREF _Toc202262577 \h </w:instrText>
        </w:r>
        <w:r w:rsidR="00A427D7">
          <w:rPr>
            <w:webHidden/>
          </w:rPr>
        </w:r>
        <w:r w:rsidR="00A427D7">
          <w:rPr>
            <w:webHidden/>
          </w:rPr>
          <w:fldChar w:fldCharType="separate"/>
        </w:r>
        <w:r w:rsidR="00A427D7">
          <w:rPr>
            <w:webHidden/>
          </w:rPr>
          <w:t>21</w:t>
        </w:r>
        <w:r w:rsidR="00A427D7">
          <w:rPr>
            <w:webHidden/>
          </w:rPr>
          <w:fldChar w:fldCharType="end"/>
        </w:r>
      </w:hyperlink>
    </w:p>
    <w:p w14:paraId="55912A44" w14:textId="324FD4BE" w:rsidR="00A427D7" w:rsidRDefault="00A90783">
      <w:pPr>
        <w:pStyle w:val="TM2"/>
        <w:tabs>
          <w:tab w:val="left" w:pos="1560"/>
        </w:tabs>
        <w:rPr>
          <w:rFonts w:asciiTheme="minorHAnsi" w:eastAsiaTheme="minorEastAsia" w:hAnsiTheme="minorHAnsi" w:cstheme="minorBidi"/>
          <w:b w:val="0"/>
          <w:smallCaps w:val="0"/>
          <w:color w:val="auto"/>
          <w:szCs w:val="22"/>
        </w:rPr>
      </w:pPr>
      <w:hyperlink w:anchor="_Toc202262578" w:history="1">
        <w:r w:rsidR="00A427D7" w:rsidRPr="00F06D54">
          <w:rPr>
            <w:rStyle w:val="Lienhypertexte"/>
          </w:rPr>
          <w:t>21.2</w:t>
        </w:r>
        <w:r w:rsidR="00A427D7">
          <w:rPr>
            <w:rFonts w:asciiTheme="minorHAnsi" w:eastAsiaTheme="minorEastAsia" w:hAnsiTheme="minorHAnsi" w:cstheme="minorBidi"/>
            <w:b w:val="0"/>
            <w:smallCaps w:val="0"/>
            <w:color w:val="auto"/>
            <w:szCs w:val="22"/>
          </w:rPr>
          <w:tab/>
        </w:r>
        <w:r w:rsidR="00A427D7" w:rsidRPr="00F06D54">
          <w:rPr>
            <w:rStyle w:val="Lienhypertexte"/>
          </w:rPr>
          <w:t>Complément</w:t>
        </w:r>
        <w:r w:rsidR="00A427D7">
          <w:rPr>
            <w:webHidden/>
          </w:rPr>
          <w:tab/>
        </w:r>
        <w:r w:rsidR="00A427D7">
          <w:rPr>
            <w:webHidden/>
          </w:rPr>
          <w:fldChar w:fldCharType="begin"/>
        </w:r>
        <w:r w:rsidR="00A427D7">
          <w:rPr>
            <w:webHidden/>
          </w:rPr>
          <w:instrText xml:space="preserve"> PAGEREF _Toc202262578 \h </w:instrText>
        </w:r>
        <w:r w:rsidR="00A427D7">
          <w:rPr>
            <w:webHidden/>
          </w:rPr>
        </w:r>
        <w:r w:rsidR="00A427D7">
          <w:rPr>
            <w:webHidden/>
          </w:rPr>
          <w:fldChar w:fldCharType="separate"/>
        </w:r>
        <w:r w:rsidR="00A427D7">
          <w:rPr>
            <w:webHidden/>
          </w:rPr>
          <w:t>21</w:t>
        </w:r>
        <w:r w:rsidR="00A427D7">
          <w:rPr>
            <w:webHidden/>
          </w:rPr>
          <w:fldChar w:fldCharType="end"/>
        </w:r>
      </w:hyperlink>
    </w:p>
    <w:p w14:paraId="7B723E85" w14:textId="1FF4ACF7" w:rsidR="00E454B1" w:rsidRPr="00977F2E" w:rsidRDefault="00554D61" w:rsidP="00E454B1">
      <w:pPr>
        <w:rPr>
          <w:szCs w:val="22"/>
        </w:rPr>
      </w:pPr>
      <w:r>
        <w:rPr>
          <w:color w:val="0000FF"/>
          <w:sz w:val="24"/>
          <w:szCs w:val="22"/>
        </w:rPr>
        <w:fldChar w:fldCharType="end"/>
      </w:r>
    </w:p>
    <w:p w14:paraId="68D55BA4" w14:textId="77777777" w:rsidR="00E454B1" w:rsidRPr="00977F2E" w:rsidRDefault="00E454B1" w:rsidP="00E454B1">
      <w:pPr>
        <w:rPr>
          <w:szCs w:val="22"/>
        </w:rPr>
      </w:pPr>
      <w:r w:rsidRPr="00977F2E">
        <w:rPr>
          <w:szCs w:val="22"/>
        </w:rPr>
        <w:br w:type="page"/>
      </w:r>
    </w:p>
    <w:p w14:paraId="5CD64331" w14:textId="3142DB65" w:rsidR="0026168E" w:rsidRPr="0026168E" w:rsidRDefault="0026168E" w:rsidP="00AB55A0">
      <w:pPr>
        <w:pStyle w:val="titre1"/>
        <w:spacing w:before="120"/>
      </w:pPr>
      <w:bookmarkStart w:id="0" w:name="_Toc202262510"/>
      <w:r>
        <w:lastRenderedPageBreak/>
        <w:t>OBJET DU MARCHe</w:t>
      </w:r>
      <w:bookmarkEnd w:id="0"/>
      <w:r>
        <w:t xml:space="preserve"> </w:t>
      </w:r>
    </w:p>
    <w:p w14:paraId="61FB3275" w14:textId="36DB5EB7" w:rsidR="00E259F2" w:rsidRPr="006B0B91" w:rsidRDefault="00E259F2" w:rsidP="006B0B91">
      <w:pPr>
        <w:rPr>
          <w:b/>
          <w:szCs w:val="22"/>
        </w:rPr>
      </w:pPr>
      <w:r w:rsidRPr="00E259F2">
        <w:rPr>
          <w:szCs w:val="22"/>
        </w:rPr>
        <w:t xml:space="preserve">Les stipulations du présent cahier des clauses administratives particulières (C.C.A.P.) concernent </w:t>
      </w:r>
      <w:r w:rsidRPr="00E259F2">
        <w:rPr>
          <w:b/>
          <w:szCs w:val="22"/>
        </w:rPr>
        <w:t>un marché de services relatif à la maintenance des installations de chauffage, de ventilation et de</w:t>
      </w:r>
      <w:r w:rsidR="006B0B91">
        <w:rPr>
          <w:b/>
          <w:szCs w:val="22"/>
        </w:rPr>
        <w:t xml:space="preserve"> climatisation sur le site du </w:t>
      </w:r>
      <w:r w:rsidRPr="006B0B91">
        <w:rPr>
          <w:b/>
          <w:szCs w:val="22"/>
        </w:rPr>
        <w:t>CNRS-LAAS : 7, avenue du Colonel Roche – 31077 TOULOUSE CEDEX 4</w:t>
      </w:r>
      <w:r w:rsidR="002622EA">
        <w:rPr>
          <w:b/>
          <w:szCs w:val="22"/>
        </w:rPr>
        <w:t>.</w:t>
      </w:r>
    </w:p>
    <w:p w14:paraId="0111B376" w14:textId="29226E9A" w:rsidR="00E259F2" w:rsidRPr="00E259F2" w:rsidRDefault="00E259F2" w:rsidP="00E259F2">
      <w:pPr>
        <w:rPr>
          <w:szCs w:val="22"/>
        </w:rPr>
      </w:pPr>
      <w:r w:rsidRPr="00E259F2">
        <w:rPr>
          <w:szCs w:val="22"/>
        </w:rPr>
        <w:t xml:space="preserve">Les installations et </w:t>
      </w:r>
      <w:r w:rsidR="00BC562F">
        <w:rPr>
          <w:szCs w:val="22"/>
        </w:rPr>
        <w:t xml:space="preserve">les </w:t>
      </w:r>
      <w:r w:rsidR="00BC562F" w:rsidRPr="00BC562F">
        <w:rPr>
          <w:szCs w:val="22"/>
        </w:rPr>
        <w:t>spécifications techniques sont indiquées dans les cahiers des clauses techniques particulières CCTP des lots concernés et leurs annexes éventuelles.</w:t>
      </w:r>
    </w:p>
    <w:p w14:paraId="1F1E739C" w14:textId="3E87DCF8" w:rsidR="00E259F2" w:rsidRPr="00E259F2" w:rsidRDefault="00E259F2" w:rsidP="00E259F2">
      <w:pPr>
        <w:rPr>
          <w:szCs w:val="22"/>
        </w:rPr>
      </w:pPr>
      <w:r w:rsidRPr="00E259F2">
        <w:rPr>
          <w:szCs w:val="22"/>
        </w:rPr>
        <w:t xml:space="preserve">Le présent </w:t>
      </w:r>
      <w:r>
        <w:rPr>
          <w:szCs w:val="22"/>
        </w:rPr>
        <w:t xml:space="preserve">accord-cadre </w:t>
      </w:r>
      <w:r w:rsidRPr="00E259F2">
        <w:rPr>
          <w:szCs w:val="22"/>
        </w:rPr>
        <w:t xml:space="preserve">est assorti </w:t>
      </w:r>
      <w:r w:rsidRPr="00470EDE">
        <w:rPr>
          <w:b/>
          <w:szCs w:val="22"/>
        </w:rPr>
        <w:t>d'une obligation de résultat,</w:t>
      </w:r>
      <w:r w:rsidRPr="00E259F2">
        <w:rPr>
          <w:szCs w:val="22"/>
        </w:rPr>
        <w:t xml:space="preserve"> qui se caractérise par le respect impératif des spécifications décrites dans le</w:t>
      </w:r>
      <w:r>
        <w:rPr>
          <w:szCs w:val="22"/>
        </w:rPr>
        <w:t>s différents</w:t>
      </w:r>
      <w:r w:rsidRPr="00E259F2">
        <w:rPr>
          <w:szCs w:val="22"/>
        </w:rPr>
        <w:t xml:space="preserve"> CCTP. Tout débordement des tolérances qui y sont indiquées sera constitutif d'un manquement aux dites obligations et sera passible de pénalités.</w:t>
      </w:r>
    </w:p>
    <w:p w14:paraId="6E45F4EC" w14:textId="5E710315" w:rsidR="00E259F2" w:rsidRPr="00E259F2" w:rsidRDefault="00E259F2" w:rsidP="00E259F2">
      <w:pPr>
        <w:rPr>
          <w:szCs w:val="22"/>
        </w:rPr>
      </w:pPr>
      <w:r>
        <w:rPr>
          <w:szCs w:val="22"/>
        </w:rPr>
        <w:t>Au titre de cet accord-cadre</w:t>
      </w:r>
      <w:r w:rsidRPr="00E259F2">
        <w:rPr>
          <w:szCs w:val="22"/>
        </w:rPr>
        <w:t xml:space="preserve"> le </w:t>
      </w:r>
      <w:r w:rsidRPr="00470EDE">
        <w:rPr>
          <w:szCs w:val="22"/>
        </w:rPr>
        <w:t xml:space="preserve">Titulaire </w:t>
      </w:r>
      <w:r w:rsidRPr="00E259F2">
        <w:rPr>
          <w:szCs w:val="22"/>
        </w:rPr>
        <w:t>s’engage également à optimiser le coût global de possession des installations qui lui sont confiées à travers son action quotidienne, mais aussi en produisant un tableau de bord qui permette au Client de décider de toutes les actions qui conduisent à pérenniser son patrimoine technique.</w:t>
      </w:r>
    </w:p>
    <w:p w14:paraId="64A16C00" w14:textId="3E38519B" w:rsidR="00E259F2" w:rsidRPr="00E259F2" w:rsidRDefault="00E259F2" w:rsidP="007425AC">
      <w:pPr>
        <w:rPr>
          <w:szCs w:val="22"/>
        </w:rPr>
      </w:pPr>
      <w:r w:rsidRPr="00E259F2">
        <w:rPr>
          <w:szCs w:val="22"/>
        </w:rPr>
        <w:t>Toute modification intervenant pendant la durée de validité du marché dans la configuration des prestations fera l'objet d'un</w:t>
      </w:r>
      <w:r w:rsidR="00F461D7">
        <w:rPr>
          <w:szCs w:val="22"/>
        </w:rPr>
        <w:t>e modification de marché.</w:t>
      </w:r>
    </w:p>
    <w:p w14:paraId="1D49635A" w14:textId="02C1A089" w:rsidR="006779B9" w:rsidRPr="00250E22" w:rsidRDefault="006779B9" w:rsidP="00250E22">
      <w:pPr>
        <w:ind w:left="1008" w:hanging="1008"/>
        <w:rPr>
          <w:b/>
          <w:color w:val="FF0000"/>
        </w:rPr>
      </w:pPr>
    </w:p>
    <w:p w14:paraId="2EFE7F93" w14:textId="5D1F7D23" w:rsidR="001747CF" w:rsidRPr="00977F2E" w:rsidRDefault="00E259F2" w:rsidP="007425AC">
      <w:r>
        <w:t>L’accord-cadre sera</w:t>
      </w:r>
      <w:r w:rsidR="001747CF" w:rsidRPr="00977F2E">
        <w:t xml:space="preserve"> exécuté selon les </w:t>
      </w:r>
      <w:r w:rsidR="00CE3D67">
        <w:t xml:space="preserve">délais, </w:t>
      </w:r>
      <w:r w:rsidR="0031032E" w:rsidRPr="00977F2E">
        <w:t>modalités</w:t>
      </w:r>
      <w:r w:rsidR="00174111" w:rsidRPr="00977F2E">
        <w:t xml:space="preserve"> d’</w:t>
      </w:r>
      <w:r w:rsidR="0031032E" w:rsidRPr="00977F2E">
        <w:t>exécution</w:t>
      </w:r>
      <w:r w:rsidR="00174111" w:rsidRPr="00977F2E">
        <w:t xml:space="preserve"> et </w:t>
      </w:r>
      <w:r w:rsidR="001747CF" w:rsidRPr="00977F2E">
        <w:t xml:space="preserve">spécifications définies </w:t>
      </w:r>
      <w:r w:rsidR="008B23DA">
        <w:t>dans le</w:t>
      </w:r>
      <w:r>
        <w:t>s</w:t>
      </w:r>
      <w:r w:rsidR="001747CF" w:rsidRPr="00977F2E">
        <w:rPr>
          <w:b/>
        </w:rPr>
        <w:t xml:space="preserve"> Cahier des Clauses </w:t>
      </w:r>
      <w:r w:rsidR="00EB54AC">
        <w:rPr>
          <w:b/>
        </w:rPr>
        <w:t xml:space="preserve">techniques </w:t>
      </w:r>
      <w:r w:rsidR="001747CF" w:rsidRPr="00977F2E">
        <w:rPr>
          <w:b/>
        </w:rPr>
        <w:t>Particulières</w:t>
      </w:r>
      <w:r w:rsidR="00470EDE">
        <w:rPr>
          <w:b/>
        </w:rPr>
        <w:t xml:space="preserve"> de chaque lot</w:t>
      </w:r>
      <w:r>
        <w:rPr>
          <w:b/>
        </w:rPr>
        <w:t>.</w:t>
      </w:r>
    </w:p>
    <w:p w14:paraId="037F4CD5" w14:textId="6DE29172" w:rsidR="001747CF" w:rsidRDefault="001747CF" w:rsidP="007425AC">
      <w:pPr>
        <w:ind w:left="2835" w:hanging="2835"/>
        <w:rPr>
          <w:b/>
          <w:bCs/>
          <w:szCs w:val="22"/>
          <w:lang w:eastAsia="en-US"/>
        </w:rPr>
      </w:pPr>
      <w:r w:rsidRPr="00722DA6">
        <w:rPr>
          <w:szCs w:val="22"/>
        </w:rPr>
        <w:t xml:space="preserve">Le Code </w:t>
      </w:r>
      <w:r w:rsidR="00BF2F12">
        <w:rPr>
          <w:szCs w:val="22"/>
        </w:rPr>
        <w:t>NACRES</w:t>
      </w:r>
      <w:r w:rsidRPr="00722DA6">
        <w:rPr>
          <w:szCs w:val="22"/>
        </w:rPr>
        <w:t xml:space="preserve"> est : </w:t>
      </w:r>
      <w:r w:rsidR="009420E8" w:rsidRPr="00722DA6">
        <w:rPr>
          <w:b/>
          <w:bCs/>
          <w:szCs w:val="22"/>
          <w:lang w:eastAsia="en-US"/>
        </w:rPr>
        <w:t>BE.15</w:t>
      </w:r>
      <w:r w:rsidRPr="00722DA6">
        <w:rPr>
          <w:szCs w:val="22"/>
          <w:lang w:eastAsia="en-US"/>
        </w:rPr>
        <w:t xml:space="preserve"> « </w:t>
      </w:r>
      <w:r w:rsidR="009420E8" w:rsidRPr="00722DA6">
        <w:rPr>
          <w:b/>
          <w:szCs w:val="22"/>
          <w:lang w:eastAsia="en-US"/>
        </w:rPr>
        <w:t>Réparation et maintenance équipements climatisation, ventilation, chauffage, réservoirs</w:t>
      </w:r>
      <w:r w:rsidR="006938D4">
        <w:rPr>
          <w:b/>
          <w:bCs/>
          <w:szCs w:val="22"/>
          <w:lang w:eastAsia="en-US"/>
        </w:rPr>
        <w:t> ».</w:t>
      </w:r>
    </w:p>
    <w:p w14:paraId="0519EF52" w14:textId="5696816D" w:rsidR="0031032E" w:rsidRDefault="001747CF" w:rsidP="007425AC">
      <w:pPr>
        <w:rPr>
          <w:rFonts w:cs="Arial"/>
          <w:szCs w:val="22"/>
        </w:rPr>
      </w:pPr>
      <w:r w:rsidRPr="00722DA6">
        <w:rPr>
          <w:szCs w:val="22"/>
        </w:rPr>
        <w:t>Le</w:t>
      </w:r>
      <w:r w:rsidR="0031032E" w:rsidRPr="00722DA6">
        <w:rPr>
          <w:szCs w:val="22"/>
        </w:rPr>
        <w:t>s</w:t>
      </w:r>
      <w:r w:rsidRPr="00722DA6">
        <w:rPr>
          <w:szCs w:val="22"/>
        </w:rPr>
        <w:t xml:space="preserve"> Code</w:t>
      </w:r>
      <w:r w:rsidR="0031032E" w:rsidRPr="00722DA6">
        <w:rPr>
          <w:szCs w:val="22"/>
        </w:rPr>
        <w:t>s</w:t>
      </w:r>
      <w:r w:rsidRPr="00722DA6">
        <w:rPr>
          <w:szCs w:val="22"/>
        </w:rPr>
        <w:t xml:space="preserve"> Nomenclature</w:t>
      </w:r>
      <w:r w:rsidR="0031032E" w:rsidRPr="00722DA6">
        <w:rPr>
          <w:szCs w:val="22"/>
        </w:rPr>
        <w:t>s</w:t>
      </w:r>
      <w:r w:rsidRPr="00722DA6">
        <w:rPr>
          <w:szCs w:val="22"/>
        </w:rPr>
        <w:t xml:space="preserve"> CPV </w:t>
      </w:r>
      <w:r w:rsidR="0031032E" w:rsidRPr="00722DA6">
        <w:rPr>
          <w:szCs w:val="22"/>
        </w:rPr>
        <w:t>sont</w:t>
      </w:r>
      <w:r w:rsidRPr="00722DA6">
        <w:rPr>
          <w:szCs w:val="22"/>
        </w:rPr>
        <w:t xml:space="preserve"> le</w:t>
      </w:r>
      <w:r w:rsidR="0031032E" w:rsidRPr="00722DA6">
        <w:rPr>
          <w:szCs w:val="22"/>
        </w:rPr>
        <w:t>s</w:t>
      </w:r>
      <w:r w:rsidRPr="00722DA6">
        <w:rPr>
          <w:szCs w:val="22"/>
        </w:rPr>
        <w:t xml:space="preserve"> suivant</w:t>
      </w:r>
      <w:r w:rsidR="0031032E" w:rsidRPr="00722DA6">
        <w:rPr>
          <w:szCs w:val="22"/>
        </w:rPr>
        <w:t>s</w:t>
      </w:r>
      <w:r w:rsidRPr="00722DA6">
        <w:rPr>
          <w:szCs w:val="22"/>
        </w:rPr>
        <w:t xml:space="preserve"> : </w:t>
      </w:r>
    </w:p>
    <w:p w14:paraId="4EFECA7F" w14:textId="77777777" w:rsidR="0031032E" w:rsidRPr="0031032E" w:rsidRDefault="0031032E" w:rsidP="007425AC">
      <w:pPr>
        <w:pStyle w:val="Paragraphedeliste"/>
        <w:numPr>
          <w:ilvl w:val="0"/>
          <w:numId w:val="5"/>
        </w:numPr>
        <w:rPr>
          <w:rFonts w:cs="Arial"/>
          <w:szCs w:val="22"/>
        </w:rPr>
      </w:pPr>
      <w:r w:rsidRPr="0031032E">
        <w:rPr>
          <w:rFonts w:cs="Arial"/>
          <w:b/>
          <w:szCs w:val="22"/>
        </w:rPr>
        <w:t>50700000-2 « Services de réparation et d'entretien d'installations de b</w:t>
      </w:r>
      <w:r w:rsidRPr="0031032E">
        <w:rPr>
          <w:rFonts w:eastAsia="Arial Unicode MS" w:cs="Arial Unicode MS"/>
          <w:b/>
          <w:szCs w:val="22"/>
        </w:rPr>
        <w:t>â</w:t>
      </w:r>
      <w:r w:rsidRPr="0031032E">
        <w:rPr>
          <w:rFonts w:cs="Arial"/>
          <w:b/>
          <w:szCs w:val="22"/>
        </w:rPr>
        <w:t>timents »</w:t>
      </w:r>
    </w:p>
    <w:p w14:paraId="1FAB3C56" w14:textId="77777777" w:rsidR="0031032E" w:rsidRPr="0031032E" w:rsidRDefault="0031032E" w:rsidP="007425AC">
      <w:pPr>
        <w:pStyle w:val="Paragraphedeliste"/>
        <w:numPr>
          <w:ilvl w:val="0"/>
          <w:numId w:val="5"/>
        </w:numPr>
        <w:rPr>
          <w:rFonts w:cs="Arial"/>
          <w:b/>
          <w:szCs w:val="22"/>
        </w:rPr>
      </w:pPr>
      <w:r w:rsidRPr="0031032E">
        <w:rPr>
          <w:rFonts w:cs="Arial"/>
          <w:b/>
          <w:szCs w:val="22"/>
        </w:rPr>
        <w:t>50720000-8 « Services de réparation et d'entretien de chauffage central »</w:t>
      </w:r>
    </w:p>
    <w:p w14:paraId="07366CB0" w14:textId="6D9131CB" w:rsidR="0031032E" w:rsidRDefault="0031032E" w:rsidP="007425AC">
      <w:pPr>
        <w:pStyle w:val="Paragraphedeliste"/>
        <w:numPr>
          <w:ilvl w:val="0"/>
          <w:numId w:val="5"/>
        </w:numPr>
        <w:rPr>
          <w:rFonts w:cs="Arial"/>
          <w:b/>
          <w:szCs w:val="22"/>
        </w:rPr>
      </w:pPr>
      <w:r w:rsidRPr="0031032E">
        <w:rPr>
          <w:rFonts w:cs="Arial"/>
          <w:b/>
          <w:szCs w:val="22"/>
        </w:rPr>
        <w:t>50730000-1 « Services de réparation et d’entretien de groupes de réfrigération ».</w:t>
      </w:r>
    </w:p>
    <w:p w14:paraId="76303559" w14:textId="77777777" w:rsidR="00F537C2" w:rsidRPr="009B1553" w:rsidRDefault="00F537C2" w:rsidP="00AB55A0">
      <w:pPr>
        <w:spacing w:after="0"/>
        <w:rPr>
          <w:rFonts w:cs="Arial"/>
          <w:b/>
          <w:szCs w:val="22"/>
        </w:rPr>
      </w:pPr>
    </w:p>
    <w:p w14:paraId="2F3A2CE3" w14:textId="4DE49DBE" w:rsidR="007C4079" w:rsidRDefault="00B735F8" w:rsidP="00AB55A0">
      <w:pPr>
        <w:pStyle w:val="titre1"/>
      </w:pPr>
      <w:bookmarkStart w:id="1" w:name="_Toc202262511"/>
      <w:r w:rsidRPr="00F537C2">
        <w:t>forme</w:t>
      </w:r>
      <w:r>
        <w:t xml:space="preserve"> du marche</w:t>
      </w:r>
      <w:r w:rsidR="00677B94">
        <w:t xml:space="preserve"> </w:t>
      </w:r>
      <w:r w:rsidR="00505B8C">
        <w:t>–</w:t>
      </w:r>
      <w:r w:rsidR="00677B94">
        <w:t xml:space="preserve"> allotissement</w:t>
      </w:r>
      <w:r w:rsidR="00505B8C">
        <w:t xml:space="preserve"> –</w:t>
      </w:r>
      <w:r w:rsidR="003D4F04">
        <w:t xml:space="preserve"> </w:t>
      </w:r>
      <w:r w:rsidR="00505B8C">
        <w:t>bons de commande</w:t>
      </w:r>
      <w:bookmarkEnd w:id="1"/>
      <w:r w:rsidR="00505B8C">
        <w:t xml:space="preserve"> </w:t>
      </w:r>
    </w:p>
    <w:p w14:paraId="0A0B64CF" w14:textId="150CDED5" w:rsidR="00505B8C" w:rsidRPr="00EA320C" w:rsidRDefault="006779B9" w:rsidP="00FA2603">
      <w:pPr>
        <w:pStyle w:val="Titre21"/>
      </w:pPr>
      <w:bookmarkStart w:id="2" w:name="_Toc202262512"/>
      <w:r>
        <w:t>2</w:t>
      </w:r>
      <w:r w:rsidR="00505B8C">
        <w:t>.</w:t>
      </w:r>
      <w:r w:rsidR="003E792D">
        <w:t>1</w:t>
      </w:r>
      <w:r w:rsidR="00505B8C">
        <w:t>.</w:t>
      </w:r>
      <w:r w:rsidR="00505B8C">
        <w:tab/>
        <w:t>Forme du marché</w:t>
      </w:r>
      <w:bookmarkEnd w:id="2"/>
    </w:p>
    <w:p w14:paraId="249CE429" w14:textId="1863917A" w:rsidR="00B07A5D" w:rsidRPr="006F0350" w:rsidRDefault="00B07A5D" w:rsidP="007425AC">
      <w:pPr>
        <w:rPr>
          <w:rFonts w:eastAsia="Comic Sans MS"/>
        </w:rPr>
      </w:pPr>
      <w:bookmarkStart w:id="3" w:name="_Toc508976851"/>
      <w:r w:rsidRPr="006F0350">
        <w:rPr>
          <w:rFonts w:eastAsia="Comic Sans MS"/>
        </w:rPr>
        <w:t>Il s’agit d’un accord-</w:t>
      </w:r>
      <w:r>
        <w:rPr>
          <w:rFonts w:eastAsia="Comic Sans MS"/>
        </w:rPr>
        <w:t xml:space="preserve">cadre </w:t>
      </w:r>
      <w:r w:rsidR="006951CC">
        <w:rPr>
          <w:rFonts w:eastAsia="Comic Sans MS"/>
        </w:rPr>
        <w:t>mixte</w:t>
      </w:r>
      <w:r w:rsidR="00B3688F">
        <w:rPr>
          <w:rFonts w:eastAsia="Comic Sans MS"/>
        </w:rPr>
        <w:t xml:space="preserve"> (composite)</w:t>
      </w:r>
      <w:r w:rsidR="006951CC">
        <w:rPr>
          <w:rFonts w:eastAsia="Comic Sans MS"/>
        </w:rPr>
        <w:t xml:space="preserve"> </w:t>
      </w:r>
      <w:r w:rsidR="001A3B3D" w:rsidRPr="001A3B3D">
        <w:rPr>
          <w:rFonts w:eastAsia="Comic Sans MS"/>
        </w:rPr>
        <w:t xml:space="preserve">à </w:t>
      </w:r>
      <w:r w:rsidR="00F461D7" w:rsidRPr="00F461D7">
        <w:rPr>
          <w:rFonts w:eastAsia="Comic Sans MS"/>
        </w:rPr>
        <w:t xml:space="preserve">tranches (pour le lot n°1) en application des articles R2113-4 à R2113-6 du Code de la Commande Publique, et un accord-cadre </w:t>
      </w:r>
      <w:r w:rsidR="00B3688F">
        <w:rPr>
          <w:rFonts w:eastAsia="Comic Sans MS"/>
        </w:rPr>
        <w:t>mixte (composite)</w:t>
      </w:r>
      <w:r w:rsidR="00F461D7" w:rsidRPr="00F461D7">
        <w:rPr>
          <w:rFonts w:eastAsia="Comic Sans MS"/>
        </w:rPr>
        <w:t xml:space="preserve"> pour le lot n°2</w:t>
      </w:r>
      <w:r w:rsidR="001A3B3D" w:rsidRPr="001A3B3D">
        <w:rPr>
          <w:rFonts w:eastAsia="Comic Sans MS"/>
        </w:rPr>
        <w:t>.</w:t>
      </w:r>
      <w:r w:rsidR="001A3B3D">
        <w:rPr>
          <w:rFonts w:eastAsia="Comic Sans MS"/>
        </w:rPr>
        <w:t xml:space="preserve"> </w:t>
      </w:r>
      <w:r w:rsidR="001F125C">
        <w:rPr>
          <w:rFonts w:eastAsia="Comic Sans MS"/>
        </w:rPr>
        <w:t xml:space="preserve">Cet accord-cadre est </w:t>
      </w:r>
      <w:r w:rsidR="001F125C" w:rsidRPr="001F125C">
        <w:rPr>
          <w:rFonts w:eastAsia="Comic Sans MS"/>
        </w:rPr>
        <w:t>mono-attributaire</w:t>
      </w:r>
      <w:r w:rsidR="001F125C">
        <w:rPr>
          <w:rFonts w:eastAsia="Comic Sans MS"/>
        </w:rPr>
        <w:t xml:space="preserve"> </w:t>
      </w:r>
      <w:r w:rsidR="001F125C" w:rsidRPr="001F125C">
        <w:rPr>
          <w:rFonts w:eastAsia="Comic Sans MS"/>
        </w:rPr>
        <w:t>(conclu avec un seul opérateur économique)</w:t>
      </w:r>
      <w:r w:rsidR="001F125C">
        <w:rPr>
          <w:rFonts w:eastAsia="Comic Sans MS"/>
        </w:rPr>
        <w:t>. Il</w:t>
      </w:r>
      <w:r w:rsidR="001A3B3D">
        <w:rPr>
          <w:rFonts w:eastAsia="Comic Sans MS"/>
        </w:rPr>
        <w:t xml:space="preserve"> s’e</w:t>
      </w:r>
      <w:r w:rsidRPr="00F461D7">
        <w:rPr>
          <w:rFonts w:eastAsia="Comic Sans MS"/>
        </w:rPr>
        <w:t>xécute</w:t>
      </w:r>
      <w:r w:rsidR="006A4DBA" w:rsidRPr="00F461D7">
        <w:rPr>
          <w:rFonts w:eastAsia="Comic Sans MS"/>
        </w:rPr>
        <w:t xml:space="preserve"> </w:t>
      </w:r>
      <w:r w:rsidRPr="00F461D7">
        <w:rPr>
          <w:rFonts w:eastAsia="Comic Sans MS"/>
        </w:rPr>
        <w:t>au fur et à mesure de l'émission de bons de</w:t>
      </w:r>
      <w:r w:rsidRPr="005C7564">
        <w:t xml:space="preserve"> commande </w:t>
      </w:r>
      <w:r w:rsidR="001F125C">
        <w:rPr>
          <w:rFonts w:eastAsia="Comic Sans MS"/>
        </w:rPr>
        <w:t>conformément aux articles</w:t>
      </w:r>
      <w:r w:rsidR="00905361">
        <w:rPr>
          <w:rFonts w:eastAsia="Comic Sans MS"/>
        </w:rPr>
        <w:t xml:space="preserve"> R2162-13 et 14</w:t>
      </w:r>
      <w:r w:rsidR="001F125C">
        <w:rPr>
          <w:rFonts w:eastAsia="Comic Sans MS"/>
        </w:rPr>
        <w:t xml:space="preserve"> du Code </w:t>
      </w:r>
      <w:r w:rsidR="00F461D7">
        <w:rPr>
          <w:rFonts w:eastAsia="Comic Sans MS"/>
        </w:rPr>
        <w:t xml:space="preserve">de la commande publique </w:t>
      </w:r>
      <w:r w:rsidR="001F125C">
        <w:rPr>
          <w:rFonts w:eastAsia="Comic Sans MS"/>
        </w:rPr>
        <w:t>et concerne :</w:t>
      </w:r>
    </w:p>
    <w:p w14:paraId="31E9B836" w14:textId="5FF12441" w:rsidR="00B07A5D" w:rsidRDefault="00B07A5D" w:rsidP="00831332">
      <w:pPr>
        <w:pStyle w:val="Paragraphedeliste"/>
        <w:widowControl w:val="0"/>
        <w:numPr>
          <w:ilvl w:val="0"/>
          <w:numId w:val="23"/>
        </w:numPr>
        <w:ind w:left="714" w:hanging="357"/>
      </w:pPr>
      <w:r>
        <w:rPr>
          <w:rFonts w:eastAsia="Comic Sans MS"/>
          <w:b/>
        </w:rPr>
        <w:t>Les</w:t>
      </w:r>
      <w:r>
        <w:rPr>
          <w:rFonts w:eastAsia="Comic Sans MS"/>
        </w:rPr>
        <w:t xml:space="preserve"> </w:t>
      </w:r>
      <w:r w:rsidRPr="001B3CDC">
        <w:rPr>
          <w:b/>
        </w:rPr>
        <w:t>prestations forfaitaires</w:t>
      </w:r>
      <w:r>
        <w:rPr>
          <w:b/>
        </w:rPr>
        <w:t xml:space="preserve"> annuelles (</w:t>
      </w:r>
      <w:r w:rsidRPr="009E08C3">
        <w:t xml:space="preserve">la notification </w:t>
      </w:r>
      <w:r>
        <w:t>de l’accord-cadre</w:t>
      </w:r>
      <w:r w:rsidRPr="009E08C3">
        <w:t xml:space="preserve"> vaut engagement</w:t>
      </w:r>
      <w:r>
        <w:t>/commande</w:t>
      </w:r>
      <w:r w:rsidRPr="009E08C3">
        <w:t xml:space="preserve"> de cette partie</w:t>
      </w:r>
      <w:r>
        <w:t xml:space="preserve"> (reconductions éventuelles comprises</w:t>
      </w:r>
      <w:r w:rsidRPr="001F125C">
        <w:t>)</w:t>
      </w:r>
      <w:r>
        <w:rPr>
          <w:b/>
        </w:rPr>
        <w:t> </w:t>
      </w:r>
      <w:r>
        <w:t>;</w:t>
      </w:r>
    </w:p>
    <w:p w14:paraId="4FA146D1" w14:textId="6474190D" w:rsidR="00F07FF5" w:rsidRDefault="00B07A5D" w:rsidP="00F07FF5">
      <w:pPr>
        <w:pStyle w:val="Paragraphedeliste"/>
        <w:widowControl w:val="0"/>
        <w:numPr>
          <w:ilvl w:val="0"/>
          <w:numId w:val="23"/>
        </w:numPr>
        <w:spacing w:after="0"/>
      </w:pPr>
      <w:r>
        <w:rPr>
          <w:b/>
        </w:rPr>
        <w:t>L</w:t>
      </w:r>
      <w:r w:rsidRPr="009E08C3">
        <w:rPr>
          <w:b/>
        </w:rPr>
        <w:t>es</w:t>
      </w:r>
      <w:r>
        <w:t xml:space="preserve"> </w:t>
      </w:r>
      <w:r w:rsidRPr="00FE0B06">
        <w:rPr>
          <w:b/>
        </w:rPr>
        <w:t xml:space="preserve">prestations </w:t>
      </w:r>
      <w:r>
        <w:rPr>
          <w:b/>
        </w:rPr>
        <w:t xml:space="preserve">hors-forfait </w:t>
      </w:r>
      <w:r w:rsidRPr="001F125C">
        <w:t>(</w:t>
      </w:r>
      <w:r>
        <w:t>à la demande sur bons de commande)</w:t>
      </w:r>
      <w:r w:rsidRPr="00427F55">
        <w:t>.</w:t>
      </w:r>
    </w:p>
    <w:p w14:paraId="7B77799E" w14:textId="5222DBA1" w:rsidR="00F07FF5" w:rsidRDefault="00F07FF5" w:rsidP="00FA2603">
      <w:pPr>
        <w:pStyle w:val="Titre21"/>
      </w:pPr>
      <w:bookmarkStart w:id="4" w:name="_Toc202262513"/>
      <w:r>
        <w:t>2.2</w:t>
      </w:r>
      <w:r>
        <w:tab/>
        <w:t>Allotissement</w:t>
      </w:r>
      <w:bookmarkEnd w:id="4"/>
    </w:p>
    <w:p w14:paraId="3181A2E7" w14:textId="77777777" w:rsidR="00F07FF5" w:rsidRDefault="00F07FF5" w:rsidP="00F07FF5">
      <w:r>
        <w:t>La prestation est divisée en 2 lots répartis comme suit :</w:t>
      </w:r>
    </w:p>
    <w:p w14:paraId="55533F2C" w14:textId="77777777" w:rsidR="00F07FF5" w:rsidRDefault="00F07FF5" w:rsidP="00F07FF5">
      <w:pPr>
        <w:pStyle w:val="Paragraphedeliste"/>
        <w:numPr>
          <w:ilvl w:val="0"/>
          <w:numId w:val="25"/>
        </w:numPr>
      </w:pPr>
      <w:r w:rsidRPr="002B27EA">
        <w:rPr>
          <w:b/>
          <w:u w:val="single"/>
        </w:rPr>
        <w:t>Lot N°1</w:t>
      </w:r>
      <w:r>
        <w:t> : LAAS : Bâtiments A-B-C-D-E-F-G</w:t>
      </w:r>
    </w:p>
    <w:p w14:paraId="131EB71D" w14:textId="4CD6590A" w:rsidR="00F07FF5" w:rsidRDefault="00F07FF5" w:rsidP="00F07FF5">
      <w:pPr>
        <w:pStyle w:val="Paragraphedeliste"/>
        <w:numPr>
          <w:ilvl w:val="0"/>
          <w:numId w:val="25"/>
        </w:numPr>
        <w:spacing w:after="0"/>
      </w:pPr>
      <w:r w:rsidRPr="002B27EA">
        <w:rPr>
          <w:b/>
          <w:u w:val="single"/>
        </w:rPr>
        <w:t>Lot N° 2</w:t>
      </w:r>
      <w:r>
        <w:t> : LAAS : Bâtiment H « ADREAM »</w:t>
      </w:r>
    </w:p>
    <w:p w14:paraId="5622AA33" w14:textId="229CDCE4" w:rsidR="00F07FF5" w:rsidRDefault="00F07FF5" w:rsidP="00F07FF5">
      <w:pPr>
        <w:spacing w:after="0"/>
      </w:pPr>
    </w:p>
    <w:p w14:paraId="38A659A8" w14:textId="70D7CEC0" w:rsidR="00F07FF5" w:rsidRDefault="00F07FF5" w:rsidP="00F07FF5">
      <w:pPr>
        <w:spacing w:after="0"/>
      </w:pPr>
      <w:r w:rsidRPr="00F07FF5">
        <w:t xml:space="preserve">Chaque lot fera l'objet d'un marché. </w:t>
      </w:r>
    </w:p>
    <w:p w14:paraId="3ACE1D9D" w14:textId="172CC6B7" w:rsidR="004564B3" w:rsidRDefault="001F125C" w:rsidP="00FA2603">
      <w:pPr>
        <w:pStyle w:val="Titre21"/>
      </w:pPr>
      <w:bookmarkStart w:id="5" w:name="_Toc202262514"/>
      <w:r>
        <w:t>2</w:t>
      </w:r>
      <w:r w:rsidR="00F07FF5">
        <w:t>.3</w:t>
      </w:r>
      <w:r>
        <w:tab/>
        <w:t>Tranches</w:t>
      </w:r>
      <w:bookmarkEnd w:id="5"/>
    </w:p>
    <w:p w14:paraId="34CBF136" w14:textId="5A4FA8E3" w:rsidR="001F125C" w:rsidRDefault="001F125C" w:rsidP="001F125C">
      <w:pPr>
        <w:overflowPunct w:val="0"/>
        <w:autoSpaceDE w:val="0"/>
        <w:autoSpaceDN w:val="0"/>
        <w:adjustRightInd w:val="0"/>
        <w:textAlignment w:val="baseline"/>
      </w:pPr>
      <w:r w:rsidRPr="001F125C">
        <w:t>La répartition par tranche pour chaque lot est la suivante :</w:t>
      </w:r>
    </w:p>
    <w:p w14:paraId="3D0EE6C1" w14:textId="6E2E92DD" w:rsidR="00F07FF5" w:rsidRDefault="00F07FF5" w:rsidP="001F125C">
      <w:pPr>
        <w:overflowPunct w:val="0"/>
        <w:autoSpaceDE w:val="0"/>
        <w:autoSpaceDN w:val="0"/>
        <w:adjustRightInd w:val="0"/>
        <w:textAlignment w:val="baseline"/>
      </w:pPr>
    </w:p>
    <w:p w14:paraId="0BC5232C" w14:textId="05639224" w:rsidR="00F07FF5" w:rsidRDefault="00F07FF5" w:rsidP="001F125C">
      <w:pPr>
        <w:overflowPunct w:val="0"/>
        <w:autoSpaceDE w:val="0"/>
        <w:autoSpaceDN w:val="0"/>
        <w:adjustRightInd w:val="0"/>
        <w:textAlignment w:val="baseline"/>
      </w:pPr>
    </w:p>
    <w:p w14:paraId="57EA3489" w14:textId="77777777" w:rsidR="00F07FF5" w:rsidRDefault="00F07FF5" w:rsidP="00F07FF5">
      <w:pPr>
        <w:overflowPunct w:val="0"/>
        <w:autoSpaceDE w:val="0"/>
        <w:autoSpaceDN w:val="0"/>
        <w:adjustRightInd w:val="0"/>
        <w:spacing w:after="0"/>
        <w:textAlignment w:val="baseline"/>
      </w:pPr>
    </w:p>
    <w:tbl>
      <w:tblPr>
        <w:tblW w:w="9214" w:type="dxa"/>
        <w:tblInd w:w="3" w:type="dxa"/>
        <w:tblLayout w:type="fixed"/>
        <w:tblLook w:val="04A0" w:firstRow="1" w:lastRow="0" w:firstColumn="1" w:lastColumn="0" w:noHBand="0" w:noVBand="1"/>
      </w:tblPr>
      <w:tblGrid>
        <w:gridCol w:w="715"/>
        <w:gridCol w:w="1843"/>
        <w:gridCol w:w="6656"/>
      </w:tblGrid>
      <w:tr w:rsidR="00CE124A" w:rsidRPr="00292E9F" w14:paraId="198C88A4" w14:textId="77777777" w:rsidTr="00B95D4D">
        <w:trPr>
          <w:trHeight w:hRule="exact" w:val="483"/>
        </w:trPr>
        <w:tc>
          <w:tcPr>
            <w:tcW w:w="715" w:type="dxa"/>
            <w:tcBorders>
              <w:top w:val="single" w:sz="2" w:space="0" w:color="000000"/>
              <w:left w:val="single" w:sz="2" w:space="0" w:color="000000"/>
              <w:right w:val="single" w:sz="4" w:space="0" w:color="auto"/>
            </w:tcBorders>
            <w:shd w:val="clear" w:color="CCCCCC" w:fill="CCCCCC"/>
            <w:tcMar>
              <w:top w:w="0" w:type="dxa"/>
              <w:left w:w="0" w:type="dxa"/>
              <w:bottom w:w="0" w:type="dxa"/>
              <w:right w:w="0" w:type="dxa"/>
            </w:tcMar>
          </w:tcPr>
          <w:p w14:paraId="6870EAB1" w14:textId="77777777" w:rsidR="00CE124A" w:rsidRPr="00292E9F" w:rsidRDefault="00CE124A" w:rsidP="00B95D4D">
            <w:pPr>
              <w:rPr>
                <w:rFonts w:asciiTheme="minorHAnsi" w:hAnsiTheme="minorHAnsi"/>
                <w:b/>
                <w:bCs/>
                <w:iCs/>
                <w:szCs w:val="22"/>
              </w:rPr>
            </w:pPr>
            <w:r w:rsidRPr="00292E9F">
              <w:rPr>
                <w:rFonts w:asciiTheme="minorHAnsi" w:hAnsiTheme="minorHAnsi"/>
                <w:b/>
                <w:bCs/>
                <w:iCs/>
                <w:szCs w:val="22"/>
              </w:rPr>
              <w:t>N°</w:t>
            </w:r>
          </w:p>
        </w:tc>
        <w:tc>
          <w:tcPr>
            <w:tcW w:w="1843" w:type="dxa"/>
            <w:tcBorders>
              <w:top w:val="single" w:sz="2" w:space="0" w:color="000000"/>
              <w:left w:val="single" w:sz="4" w:space="0" w:color="auto"/>
              <w:right w:val="single" w:sz="2" w:space="0" w:color="000000"/>
            </w:tcBorders>
            <w:shd w:val="clear" w:color="CCCCCC" w:fill="CCCCCC"/>
          </w:tcPr>
          <w:p w14:paraId="4EE880A3" w14:textId="77777777" w:rsidR="00CE124A" w:rsidRPr="00292E9F" w:rsidRDefault="00CE124A" w:rsidP="00B95D4D">
            <w:pPr>
              <w:rPr>
                <w:rFonts w:asciiTheme="minorHAnsi" w:hAnsiTheme="minorHAnsi"/>
                <w:b/>
                <w:bCs/>
                <w:iCs/>
                <w:szCs w:val="22"/>
              </w:rPr>
            </w:pPr>
            <w:r w:rsidRPr="00292E9F">
              <w:rPr>
                <w:rFonts w:asciiTheme="minorHAnsi" w:hAnsiTheme="minorHAnsi"/>
                <w:b/>
                <w:bCs/>
                <w:iCs/>
                <w:szCs w:val="22"/>
              </w:rPr>
              <w:t>Tranches</w:t>
            </w:r>
          </w:p>
        </w:tc>
        <w:tc>
          <w:tcPr>
            <w:tcW w:w="665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89BBC1D" w14:textId="77777777" w:rsidR="00CE124A" w:rsidRPr="00292E9F" w:rsidRDefault="00CE124A" w:rsidP="00B95D4D">
            <w:pPr>
              <w:rPr>
                <w:rFonts w:asciiTheme="minorHAnsi" w:hAnsiTheme="minorHAnsi"/>
                <w:b/>
                <w:bCs/>
                <w:iCs/>
                <w:szCs w:val="22"/>
              </w:rPr>
            </w:pPr>
            <w:r w:rsidRPr="00292E9F">
              <w:rPr>
                <w:rFonts w:asciiTheme="minorHAnsi" w:hAnsiTheme="minorHAnsi"/>
                <w:b/>
                <w:bCs/>
                <w:iCs/>
                <w:szCs w:val="22"/>
              </w:rPr>
              <w:t>Désignation de la tranche</w:t>
            </w:r>
          </w:p>
        </w:tc>
      </w:tr>
      <w:tr w:rsidR="00CE124A" w:rsidRPr="00292E9F" w14:paraId="0AF35CA1" w14:textId="77777777" w:rsidTr="00B95D4D">
        <w:trPr>
          <w:trHeight w:hRule="exact" w:val="700"/>
        </w:trPr>
        <w:tc>
          <w:tcPr>
            <w:tcW w:w="715" w:type="dxa"/>
            <w:tcBorders>
              <w:top w:val="single" w:sz="2" w:space="0" w:color="000000"/>
              <w:left w:val="single" w:sz="2" w:space="0" w:color="000000"/>
              <w:right w:val="single" w:sz="4" w:space="0" w:color="auto"/>
            </w:tcBorders>
            <w:tcMar>
              <w:top w:w="0" w:type="dxa"/>
              <w:left w:w="0" w:type="dxa"/>
              <w:bottom w:w="0" w:type="dxa"/>
              <w:right w:w="0" w:type="dxa"/>
            </w:tcMar>
            <w:vAlign w:val="center"/>
          </w:tcPr>
          <w:p w14:paraId="3F62C8D4" w14:textId="77777777" w:rsidR="00CE124A" w:rsidRPr="00292E9F" w:rsidRDefault="00CE124A" w:rsidP="00B95D4D">
            <w:pPr>
              <w:rPr>
                <w:rFonts w:asciiTheme="minorHAnsi" w:hAnsiTheme="minorHAnsi"/>
                <w:b/>
                <w:bCs/>
                <w:iCs/>
                <w:szCs w:val="22"/>
              </w:rPr>
            </w:pPr>
            <w:r w:rsidRPr="00292E9F">
              <w:rPr>
                <w:rFonts w:asciiTheme="minorHAnsi" w:hAnsiTheme="minorHAnsi"/>
                <w:b/>
                <w:bCs/>
                <w:iCs/>
                <w:szCs w:val="22"/>
              </w:rPr>
              <w:t>Lot 1</w:t>
            </w:r>
          </w:p>
        </w:tc>
        <w:tc>
          <w:tcPr>
            <w:tcW w:w="1843" w:type="dxa"/>
            <w:tcBorders>
              <w:top w:val="single" w:sz="2" w:space="0" w:color="000000"/>
              <w:left w:val="single" w:sz="4" w:space="0" w:color="auto"/>
              <w:bottom w:val="single" w:sz="2" w:space="0" w:color="000000"/>
              <w:right w:val="single" w:sz="2" w:space="0" w:color="000000"/>
            </w:tcBorders>
            <w:vAlign w:val="center"/>
          </w:tcPr>
          <w:p w14:paraId="4BBF5145" w14:textId="77777777" w:rsidR="00CE124A" w:rsidRPr="00292E9F" w:rsidRDefault="00CE124A" w:rsidP="00B95D4D">
            <w:pPr>
              <w:rPr>
                <w:rFonts w:asciiTheme="minorHAnsi" w:hAnsiTheme="minorHAnsi"/>
                <w:b/>
                <w:bCs/>
                <w:iCs/>
                <w:szCs w:val="22"/>
              </w:rPr>
            </w:pPr>
            <w:r w:rsidRPr="00292E9F">
              <w:rPr>
                <w:rFonts w:asciiTheme="minorHAnsi" w:hAnsiTheme="minorHAnsi"/>
                <w:b/>
                <w:bCs/>
                <w:iCs/>
                <w:szCs w:val="22"/>
              </w:rPr>
              <w:t>T</w:t>
            </w:r>
            <w:r>
              <w:rPr>
                <w:rFonts w:asciiTheme="minorHAnsi" w:hAnsiTheme="minorHAnsi"/>
                <w:b/>
                <w:bCs/>
                <w:iCs/>
                <w:szCs w:val="22"/>
              </w:rPr>
              <w:t>ranche ferme (T</w:t>
            </w:r>
            <w:r w:rsidRPr="00292E9F">
              <w:rPr>
                <w:rFonts w:asciiTheme="minorHAnsi" w:hAnsiTheme="minorHAnsi"/>
                <w:b/>
                <w:bCs/>
                <w:iCs/>
                <w:szCs w:val="22"/>
              </w:rPr>
              <w:t>F</w:t>
            </w:r>
            <w:r>
              <w:rPr>
                <w:rFonts w:asciiTheme="minorHAnsi" w:hAnsiTheme="minorHAnsi"/>
                <w:b/>
                <w:bCs/>
                <w:iCs/>
                <w:szCs w:val="22"/>
              </w:rPr>
              <w:t>)</w:t>
            </w:r>
          </w:p>
        </w:tc>
        <w:tc>
          <w:tcPr>
            <w:tcW w:w="66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59D9F42" w14:textId="77777777" w:rsidR="00CE124A" w:rsidRPr="00292E9F" w:rsidRDefault="00CE124A" w:rsidP="00B95D4D">
            <w:pPr>
              <w:spacing w:before="120"/>
              <w:rPr>
                <w:rFonts w:asciiTheme="minorHAnsi" w:hAnsiTheme="minorHAnsi"/>
                <w:b/>
                <w:bCs/>
                <w:iCs/>
                <w:szCs w:val="22"/>
              </w:rPr>
            </w:pPr>
            <w:r w:rsidRPr="003364FD">
              <w:rPr>
                <w:rFonts w:asciiTheme="minorHAnsi" w:hAnsiTheme="minorHAnsi"/>
                <w:b/>
                <w:bCs/>
                <w:iCs/>
                <w:szCs w:val="22"/>
              </w:rPr>
              <w:t>Exploitation et maintenance des installations de chauffage, ventilation et climatisation - CVC LAAS : Bâtiments A, B, C, D, E, F et G</w:t>
            </w:r>
            <w:r w:rsidRPr="00292E9F">
              <w:rPr>
                <w:rFonts w:asciiTheme="minorHAnsi" w:hAnsiTheme="minorHAnsi"/>
                <w:b/>
                <w:bCs/>
                <w:iCs/>
                <w:szCs w:val="22"/>
              </w:rPr>
              <w:t xml:space="preserve"> </w:t>
            </w:r>
          </w:p>
        </w:tc>
      </w:tr>
      <w:tr w:rsidR="00CE124A" w:rsidRPr="00292E9F" w14:paraId="231E391B" w14:textId="77777777" w:rsidTr="00B95D4D">
        <w:trPr>
          <w:trHeight w:hRule="exact" w:val="995"/>
        </w:trPr>
        <w:tc>
          <w:tcPr>
            <w:tcW w:w="715" w:type="dxa"/>
            <w:tcBorders>
              <w:top w:val="single" w:sz="2" w:space="0" w:color="000000"/>
              <w:left w:val="single" w:sz="2" w:space="0" w:color="000000"/>
              <w:bottom w:val="single" w:sz="2" w:space="0" w:color="000000"/>
              <w:right w:val="single" w:sz="4" w:space="0" w:color="auto"/>
            </w:tcBorders>
            <w:tcMar>
              <w:top w:w="0" w:type="dxa"/>
              <w:left w:w="0" w:type="dxa"/>
              <w:bottom w:w="0" w:type="dxa"/>
              <w:right w:w="0" w:type="dxa"/>
            </w:tcMar>
            <w:vAlign w:val="center"/>
          </w:tcPr>
          <w:p w14:paraId="35354210" w14:textId="77777777" w:rsidR="00CE124A" w:rsidRPr="00292E9F" w:rsidRDefault="00CE124A" w:rsidP="00B95D4D">
            <w:pPr>
              <w:rPr>
                <w:rFonts w:asciiTheme="minorHAnsi" w:hAnsiTheme="minorHAnsi"/>
                <w:b/>
                <w:bCs/>
                <w:iCs/>
                <w:szCs w:val="22"/>
              </w:rPr>
            </w:pPr>
          </w:p>
        </w:tc>
        <w:tc>
          <w:tcPr>
            <w:tcW w:w="1843" w:type="dxa"/>
            <w:tcBorders>
              <w:top w:val="single" w:sz="2" w:space="0" w:color="000000"/>
              <w:left w:val="single" w:sz="4" w:space="0" w:color="auto"/>
              <w:bottom w:val="single" w:sz="2" w:space="0" w:color="000000"/>
              <w:right w:val="single" w:sz="2" w:space="0" w:color="000000"/>
            </w:tcBorders>
            <w:vAlign w:val="center"/>
          </w:tcPr>
          <w:p w14:paraId="573434C8" w14:textId="77777777" w:rsidR="00CE124A" w:rsidRPr="00292E9F" w:rsidRDefault="00CE124A" w:rsidP="00B95D4D">
            <w:pPr>
              <w:spacing w:before="120"/>
              <w:rPr>
                <w:rFonts w:asciiTheme="minorHAnsi" w:hAnsiTheme="minorHAnsi"/>
                <w:b/>
                <w:bCs/>
                <w:iCs/>
                <w:szCs w:val="22"/>
              </w:rPr>
            </w:pPr>
            <w:r>
              <w:rPr>
                <w:rFonts w:asciiTheme="minorHAnsi" w:hAnsiTheme="minorHAnsi"/>
                <w:b/>
                <w:bCs/>
                <w:iCs/>
                <w:szCs w:val="22"/>
              </w:rPr>
              <w:t>Tranche optionnelle N°1(</w:t>
            </w:r>
            <w:r w:rsidRPr="003364FD">
              <w:rPr>
                <w:rFonts w:asciiTheme="minorHAnsi" w:hAnsiTheme="minorHAnsi"/>
                <w:b/>
                <w:bCs/>
                <w:iCs/>
                <w:szCs w:val="22"/>
              </w:rPr>
              <w:t>TO1</w:t>
            </w:r>
            <w:r>
              <w:rPr>
                <w:rFonts w:asciiTheme="minorHAnsi" w:hAnsiTheme="minorHAnsi"/>
                <w:b/>
                <w:bCs/>
                <w:iCs/>
                <w:szCs w:val="22"/>
              </w:rPr>
              <w:t>)</w:t>
            </w:r>
          </w:p>
        </w:tc>
        <w:tc>
          <w:tcPr>
            <w:tcW w:w="66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8D9B5C0" w14:textId="77777777" w:rsidR="00CE124A" w:rsidRPr="00292E9F" w:rsidRDefault="00CE124A" w:rsidP="00B95D4D">
            <w:pPr>
              <w:spacing w:before="120"/>
              <w:rPr>
                <w:rFonts w:asciiTheme="minorHAnsi" w:hAnsiTheme="minorHAnsi"/>
                <w:b/>
                <w:bCs/>
                <w:iCs/>
                <w:szCs w:val="22"/>
              </w:rPr>
            </w:pPr>
            <w:r w:rsidRPr="003364FD">
              <w:rPr>
                <w:rFonts w:asciiTheme="minorHAnsi" w:hAnsiTheme="minorHAnsi"/>
                <w:b/>
                <w:bCs/>
                <w:iCs/>
                <w:szCs w:val="22"/>
              </w:rPr>
              <w:t>T</w:t>
            </w:r>
            <w:r>
              <w:rPr>
                <w:rFonts w:asciiTheme="minorHAnsi" w:hAnsiTheme="minorHAnsi"/>
                <w:b/>
                <w:bCs/>
                <w:iCs/>
                <w:szCs w:val="22"/>
              </w:rPr>
              <w:t>ranche de prestations suite aux t</w:t>
            </w:r>
            <w:r w:rsidRPr="003364FD">
              <w:rPr>
                <w:rFonts w:asciiTheme="minorHAnsi" w:hAnsiTheme="minorHAnsi"/>
                <w:b/>
                <w:bCs/>
                <w:iCs/>
                <w:szCs w:val="22"/>
              </w:rPr>
              <w:t>ravaux liés au projet PLATINUM engagés en 2025 et qui concerne l’ajout d’une salle blanche au RdC du bâtiment F</w:t>
            </w:r>
          </w:p>
        </w:tc>
      </w:tr>
      <w:tr w:rsidR="00CE124A" w:rsidRPr="00292E9F" w14:paraId="66428F83" w14:textId="77777777" w:rsidTr="00B95D4D">
        <w:trPr>
          <w:trHeight w:hRule="exact" w:val="1278"/>
        </w:trPr>
        <w:tc>
          <w:tcPr>
            <w:tcW w:w="715" w:type="dxa"/>
            <w:tcBorders>
              <w:top w:val="single" w:sz="2" w:space="0" w:color="000000"/>
              <w:left w:val="single" w:sz="2" w:space="0" w:color="000000"/>
              <w:bottom w:val="single" w:sz="2" w:space="0" w:color="000000"/>
              <w:right w:val="single" w:sz="4" w:space="0" w:color="auto"/>
            </w:tcBorders>
            <w:tcMar>
              <w:top w:w="0" w:type="dxa"/>
              <w:left w:w="0" w:type="dxa"/>
              <w:bottom w:w="0" w:type="dxa"/>
              <w:right w:w="0" w:type="dxa"/>
            </w:tcMar>
            <w:vAlign w:val="center"/>
          </w:tcPr>
          <w:p w14:paraId="598176AE" w14:textId="77777777" w:rsidR="00CE124A" w:rsidRPr="00292E9F" w:rsidRDefault="00CE124A" w:rsidP="00B95D4D">
            <w:pPr>
              <w:rPr>
                <w:rFonts w:asciiTheme="minorHAnsi" w:hAnsiTheme="minorHAnsi"/>
                <w:b/>
                <w:bCs/>
                <w:iCs/>
                <w:szCs w:val="22"/>
              </w:rPr>
            </w:pPr>
          </w:p>
        </w:tc>
        <w:tc>
          <w:tcPr>
            <w:tcW w:w="1843" w:type="dxa"/>
            <w:tcBorders>
              <w:top w:val="single" w:sz="2" w:space="0" w:color="000000"/>
              <w:left w:val="single" w:sz="4" w:space="0" w:color="auto"/>
              <w:bottom w:val="single" w:sz="2" w:space="0" w:color="000000"/>
              <w:right w:val="single" w:sz="2" w:space="0" w:color="000000"/>
            </w:tcBorders>
            <w:vAlign w:val="center"/>
          </w:tcPr>
          <w:p w14:paraId="56B2E20D" w14:textId="77777777" w:rsidR="00CE124A" w:rsidRPr="00292E9F" w:rsidRDefault="00CE124A" w:rsidP="00B95D4D">
            <w:pPr>
              <w:spacing w:before="120"/>
              <w:rPr>
                <w:rFonts w:asciiTheme="minorHAnsi" w:hAnsiTheme="minorHAnsi"/>
                <w:b/>
                <w:bCs/>
                <w:iCs/>
                <w:szCs w:val="22"/>
              </w:rPr>
            </w:pPr>
            <w:r w:rsidRPr="001053BE">
              <w:rPr>
                <w:rFonts w:asciiTheme="minorHAnsi" w:hAnsiTheme="minorHAnsi"/>
                <w:b/>
                <w:bCs/>
                <w:iCs/>
                <w:szCs w:val="22"/>
              </w:rPr>
              <w:t>Tranche optionnelle N°</w:t>
            </w:r>
            <w:r>
              <w:rPr>
                <w:rFonts w:asciiTheme="minorHAnsi" w:hAnsiTheme="minorHAnsi"/>
                <w:b/>
                <w:bCs/>
                <w:iCs/>
                <w:szCs w:val="22"/>
              </w:rPr>
              <w:t>2 (</w:t>
            </w:r>
            <w:r w:rsidRPr="003364FD">
              <w:rPr>
                <w:rFonts w:asciiTheme="minorHAnsi" w:hAnsiTheme="minorHAnsi"/>
                <w:b/>
                <w:bCs/>
                <w:iCs/>
                <w:szCs w:val="22"/>
              </w:rPr>
              <w:t>TO2</w:t>
            </w:r>
            <w:r>
              <w:rPr>
                <w:rFonts w:asciiTheme="minorHAnsi" w:hAnsiTheme="minorHAnsi"/>
                <w:b/>
                <w:bCs/>
                <w:iCs/>
                <w:szCs w:val="22"/>
              </w:rPr>
              <w:t>)</w:t>
            </w:r>
          </w:p>
        </w:tc>
        <w:tc>
          <w:tcPr>
            <w:tcW w:w="66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796FBB1" w14:textId="77777777" w:rsidR="00CE124A" w:rsidRPr="00292E9F" w:rsidRDefault="00CE124A" w:rsidP="00B95D4D">
            <w:pPr>
              <w:spacing w:before="120"/>
              <w:rPr>
                <w:rFonts w:asciiTheme="minorHAnsi" w:hAnsiTheme="minorHAnsi"/>
                <w:b/>
                <w:bCs/>
                <w:iCs/>
                <w:szCs w:val="22"/>
              </w:rPr>
            </w:pPr>
            <w:r w:rsidRPr="003364FD">
              <w:rPr>
                <w:rFonts w:asciiTheme="minorHAnsi" w:hAnsiTheme="minorHAnsi"/>
                <w:b/>
                <w:bCs/>
                <w:iCs/>
                <w:szCs w:val="22"/>
              </w:rPr>
              <w:t>T</w:t>
            </w:r>
            <w:r>
              <w:rPr>
                <w:rFonts w:asciiTheme="minorHAnsi" w:hAnsiTheme="minorHAnsi"/>
                <w:b/>
                <w:bCs/>
                <w:iCs/>
                <w:szCs w:val="22"/>
              </w:rPr>
              <w:t>ranche de prestations suite aux t</w:t>
            </w:r>
            <w:r w:rsidRPr="003364FD">
              <w:rPr>
                <w:rFonts w:asciiTheme="minorHAnsi" w:hAnsiTheme="minorHAnsi"/>
                <w:b/>
                <w:bCs/>
                <w:iCs/>
                <w:szCs w:val="22"/>
              </w:rPr>
              <w:t>ravaux liés au projet PLATINUM engagés en 2026 et qui concerne l’extension d’une salle blanche au R+1 du bâtiment G (Future salle G3)</w:t>
            </w:r>
          </w:p>
        </w:tc>
      </w:tr>
      <w:tr w:rsidR="00CE124A" w:rsidRPr="00292E9F" w14:paraId="429317BC" w14:textId="77777777" w:rsidTr="00B95D4D">
        <w:trPr>
          <w:trHeight w:hRule="exact" w:val="707"/>
        </w:trPr>
        <w:tc>
          <w:tcPr>
            <w:tcW w:w="715" w:type="dxa"/>
            <w:tcBorders>
              <w:top w:val="single" w:sz="2" w:space="0" w:color="000000"/>
              <w:left w:val="single" w:sz="2" w:space="0" w:color="000000"/>
              <w:bottom w:val="single" w:sz="2" w:space="0" w:color="000000"/>
              <w:right w:val="single" w:sz="4" w:space="0" w:color="auto"/>
            </w:tcBorders>
            <w:tcMar>
              <w:top w:w="0" w:type="dxa"/>
              <w:left w:w="0" w:type="dxa"/>
              <w:bottom w:w="0" w:type="dxa"/>
              <w:right w:w="0" w:type="dxa"/>
            </w:tcMar>
            <w:vAlign w:val="center"/>
          </w:tcPr>
          <w:p w14:paraId="2288891B" w14:textId="77777777" w:rsidR="00CE124A" w:rsidRPr="00292E9F" w:rsidRDefault="00CE124A" w:rsidP="00B95D4D">
            <w:pPr>
              <w:rPr>
                <w:rFonts w:asciiTheme="minorHAnsi" w:hAnsiTheme="minorHAnsi"/>
                <w:b/>
                <w:bCs/>
                <w:iCs/>
                <w:szCs w:val="22"/>
              </w:rPr>
            </w:pPr>
            <w:r w:rsidRPr="00292E9F">
              <w:rPr>
                <w:rFonts w:asciiTheme="minorHAnsi" w:hAnsiTheme="minorHAnsi"/>
                <w:b/>
                <w:bCs/>
                <w:iCs/>
                <w:szCs w:val="22"/>
              </w:rPr>
              <w:t>Lot 2</w:t>
            </w:r>
          </w:p>
        </w:tc>
        <w:tc>
          <w:tcPr>
            <w:tcW w:w="1843" w:type="dxa"/>
            <w:tcBorders>
              <w:top w:val="single" w:sz="2" w:space="0" w:color="000000"/>
              <w:left w:val="single" w:sz="4" w:space="0" w:color="auto"/>
              <w:bottom w:val="single" w:sz="2" w:space="0" w:color="000000"/>
              <w:right w:val="single" w:sz="2" w:space="0" w:color="000000"/>
            </w:tcBorders>
            <w:vAlign w:val="center"/>
          </w:tcPr>
          <w:p w14:paraId="6B009597" w14:textId="77777777" w:rsidR="00CE124A" w:rsidRPr="00292E9F" w:rsidRDefault="00CE124A" w:rsidP="00B95D4D">
            <w:pPr>
              <w:rPr>
                <w:rFonts w:asciiTheme="minorHAnsi" w:hAnsiTheme="minorHAnsi"/>
                <w:b/>
                <w:bCs/>
                <w:iCs/>
                <w:szCs w:val="22"/>
              </w:rPr>
            </w:pPr>
          </w:p>
        </w:tc>
        <w:tc>
          <w:tcPr>
            <w:tcW w:w="66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77B852" w14:textId="77777777" w:rsidR="00CE124A" w:rsidRPr="00292E9F" w:rsidRDefault="00CE124A" w:rsidP="00B95D4D">
            <w:pPr>
              <w:spacing w:before="120"/>
              <w:rPr>
                <w:rFonts w:asciiTheme="minorHAnsi" w:hAnsiTheme="minorHAnsi"/>
                <w:b/>
                <w:bCs/>
                <w:iCs/>
                <w:szCs w:val="22"/>
              </w:rPr>
            </w:pPr>
            <w:r w:rsidRPr="003364FD">
              <w:rPr>
                <w:rFonts w:asciiTheme="minorHAnsi" w:hAnsiTheme="minorHAnsi"/>
                <w:b/>
                <w:bCs/>
                <w:iCs/>
                <w:szCs w:val="22"/>
              </w:rPr>
              <w:t>Exploitation et maintenance des installations de chauffage, ventilation et climatisation - CVC LAAS : Bâtiment H « ADREAM</w:t>
            </w:r>
          </w:p>
          <w:p w14:paraId="5BE6DC02" w14:textId="77777777" w:rsidR="00CE124A" w:rsidRPr="00292E9F" w:rsidRDefault="00CE124A" w:rsidP="00B95D4D">
            <w:pPr>
              <w:rPr>
                <w:rFonts w:asciiTheme="minorHAnsi" w:hAnsiTheme="minorHAnsi"/>
                <w:b/>
                <w:bCs/>
                <w:iCs/>
                <w:szCs w:val="22"/>
              </w:rPr>
            </w:pPr>
          </w:p>
        </w:tc>
      </w:tr>
    </w:tbl>
    <w:p w14:paraId="5647EBD8" w14:textId="77777777" w:rsidR="00F07FF5" w:rsidRDefault="00F07FF5" w:rsidP="00F07FF5">
      <w:pPr>
        <w:widowControl w:val="0"/>
        <w:spacing w:after="0"/>
      </w:pPr>
    </w:p>
    <w:p w14:paraId="55335363" w14:textId="30BB97F7" w:rsidR="00AB55A0" w:rsidRPr="00194A14" w:rsidRDefault="001A3B3D" w:rsidP="004B7EEC">
      <w:pPr>
        <w:widowControl w:val="0"/>
        <w:spacing w:after="0"/>
      </w:pPr>
      <w:r w:rsidRPr="001A3B3D">
        <w:rPr>
          <w:u w:val="single"/>
        </w:rPr>
        <w:t>Délai d’affermissement</w:t>
      </w:r>
      <w:r>
        <w:t xml:space="preserve"> : L</w:t>
      </w:r>
      <w:r w:rsidR="00F461D7">
        <w:t>es</w:t>
      </w:r>
      <w:r w:rsidRPr="001A3B3D">
        <w:t xml:space="preserve"> tranche</w:t>
      </w:r>
      <w:r w:rsidR="00F461D7">
        <w:t>s</w:t>
      </w:r>
      <w:r>
        <w:t xml:space="preserve"> optionnelle</w:t>
      </w:r>
      <w:r w:rsidR="00F461D7">
        <w:t>s</w:t>
      </w:r>
      <w:r>
        <w:t xml:space="preserve"> ser</w:t>
      </w:r>
      <w:r w:rsidR="00F461D7">
        <w:t>ont</w:t>
      </w:r>
      <w:r w:rsidRPr="001A3B3D">
        <w:t xml:space="preserve"> affermie</w:t>
      </w:r>
      <w:r w:rsidR="00F461D7">
        <w:t>s</w:t>
      </w:r>
      <w:r w:rsidRPr="001A3B3D">
        <w:t xml:space="preserve"> dans un délai maximum de </w:t>
      </w:r>
      <w:r w:rsidR="00F461D7">
        <w:rPr>
          <w:b/>
          <w:bCs/>
        </w:rPr>
        <w:t>48</w:t>
      </w:r>
      <w:r w:rsidRPr="00ED134E">
        <w:rPr>
          <w:b/>
          <w:bCs/>
        </w:rPr>
        <w:t xml:space="preserve"> mois</w:t>
      </w:r>
      <w:r w:rsidRPr="001A3B3D">
        <w:rPr>
          <w:b/>
          <w:bCs/>
        </w:rPr>
        <w:t xml:space="preserve"> </w:t>
      </w:r>
      <w:r w:rsidRPr="001A3B3D">
        <w:t xml:space="preserve">à compter du </w:t>
      </w:r>
      <w:r w:rsidR="00194A14">
        <w:t xml:space="preserve">démarrage de la tranche ferme. </w:t>
      </w:r>
      <w:r w:rsidR="00AD119E">
        <w:t>Leur durée court de leur affermissement jusqu’au terme du marché reconductions comprises.</w:t>
      </w:r>
    </w:p>
    <w:p w14:paraId="249D1867" w14:textId="6BE3BAB7" w:rsidR="001A3B3D" w:rsidRPr="001A3B3D" w:rsidRDefault="001A3B3D" w:rsidP="009F3378">
      <w:pPr>
        <w:widowControl w:val="0"/>
        <w:spacing w:before="120" w:after="0"/>
      </w:pPr>
      <w:r w:rsidRPr="001A3B3D">
        <w:rPr>
          <w:u w:val="single"/>
        </w:rPr>
        <w:t>Modalité d’affermissement</w:t>
      </w:r>
      <w:r>
        <w:t xml:space="preserve"> : Si l</w:t>
      </w:r>
      <w:r w:rsidR="00F461D7">
        <w:t>es</w:t>
      </w:r>
      <w:r w:rsidRPr="001A3B3D">
        <w:t xml:space="preserve"> tranche</w:t>
      </w:r>
      <w:r w:rsidR="00F461D7">
        <w:t>s</w:t>
      </w:r>
      <w:r w:rsidRPr="001A3B3D">
        <w:t xml:space="preserve"> optionnelle</w:t>
      </w:r>
      <w:r w:rsidR="00F461D7">
        <w:t>s</w:t>
      </w:r>
      <w:r w:rsidRPr="001A3B3D">
        <w:t xml:space="preserve"> </w:t>
      </w:r>
      <w:r w:rsidR="00F461D7">
        <w:t>son</w:t>
      </w:r>
      <w:r w:rsidRPr="001A3B3D">
        <w:t>t affermie</w:t>
      </w:r>
      <w:r w:rsidR="00F461D7">
        <w:t>s</w:t>
      </w:r>
      <w:r w:rsidRPr="001A3B3D">
        <w:t>, elle</w:t>
      </w:r>
      <w:r w:rsidR="00F461D7">
        <w:t>s</w:t>
      </w:r>
      <w:r>
        <w:t xml:space="preserve"> ser</w:t>
      </w:r>
      <w:r w:rsidR="00F461D7">
        <w:t>ont</w:t>
      </w:r>
      <w:r>
        <w:t xml:space="preserve"> notifiée</w:t>
      </w:r>
      <w:r w:rsidR="00F461D7">
        <w:t>s</w:t>
      </w:r>
      <w:r w:rsidRPr="001A3B3D">
        <w:t xml:space="preserve"> au titulaire par décision de la Personne Responsable du</w:t>
      </w:r>
      <w:r>
        <w:t xml:space="preserve"> Marché ou son représentant. La</w:t>
      </w:r>
      <w:r w:rsidRPr="001A3B3D">
        <w:t xml:space="preserve"> décision</w:t>
      </w:r>
      <w:r>
        <w:t xml:space="preserve"> d’affermissement précise</w:t>
      </w:r>
      <w:r w:rsidRPr="001A3B3D">
        <w:t xml:space="preserve"> les modalités de démarrage de</w:t>
      </w:r>
      <w:r w:rsidR="00F461D7">
        <w:t>s</w:t>
      </w:r>
      <w:r>
        <w:t xml:space="preserve"> tranche</w:t>
      </w:r>
      <w:r w:rsidR="00F461D7">
        <w:t>s</w:t>
      </w:r>
      <w:r w:rsidRPr="001A3B3D">
        <w:t xml:space="preserve">. </w:t>
      </w:r>
    </w:p>
    <w:p w14:paraId="28933A69" w14:textId="60C7269F" w:rsidR="00194A14" w:rsidRDefault="001A3B3D" w:rsidP="00F07FF5">
      <w:pPr>
        <w:widowControl w:val="0"/>
      </w:pPr>
      <w:r>
        <w:t>Si l</w:t>
      </w:r>
      <w:r w:rsidR="00F461D7">
        <w:t>es</w:t>
      </w:r>
      <w:r>
        <w:t xml:space="preserve"> tranche</w:t>
      </w:r>
      <w:r w:rsidR="00F461D7">
        <w:t>s</w:t>
      </w:r>
      <w:r w:rsidRPr="001A3B3D">
        <w:t xml:space="preserve"> optionnelle</w:t>
      </w:r>
      <w:r w:rsidR="00F461D7">
        <w:t>s</w:t>
      </w:r>
      <w:r w:rsidRPr="001A3B3D">
        <w:t xml:space="preserve"> </w:t>
      </w:r>
      <w:r w:rsidR="00F461D7">
        <w:t>son</w:t>
      </w:r>
      <w:r>
        <w:t>t affermie</w:t>
      </w:r>
      <w:r w:rsidR="00F461D7">
        <w:t>s</w:t>
      </w:r>
      <w:r>
        <w:t xml:space="preserve"> avec retard ou n</w:t>
      </w:r>
      <w:r w:rsidR="00F461D7">
        <w:t>e son</w:t>
      </w:r>
      <w:r w:rsidRPr="001A3B3D">
        <w:t>t pas affermie</w:t>
      </w:r>
      <w:r w:rsidR="00F461D7">
        <w:t>s</w:t>
      </w:r>
      <w:r w:rsidRPr="001A3B3D">
        <w:t>, il ne sera accordé au titulaire aucune indemnité d’attente ni de dédit.</w:t>
      </w:r>
    </w:p>
    <w:p w14:paraId="48E839DE" w14:textId="77777777" w:rsidR="00F54E1B" w:rsidRPr="008111B0" w:rsidRDefault="00F54E1B" w:rsidP="00AB55A0">
      <w:pPr>
        <w:spacing w:after="0"/>
      </w:pPr>
    </w:p>
    <w:p w14:paraId="710DA977" w14:textId="46D78528" w:rsidR="00C36B40" w:rsidRDefault="00B735F8" w:rsidP="00AB55A0">
      <w:pPr>
        <w:pStyle w:val="titre1"/>
      </w:pPr>
      <w:bookmarkStart w:id="6" w:name="_Toc202262515"/>
      <w:r>
        <w:t>pieces contractuelles</w:t>
      </w:r>
      <w:bookmarkEnd w:id="3"/>
      <w:r w:rsidR="00F63F9D">
        <w:t xml:space="preserve"> </w:t>
      </w:r>
      <w:r w:rsidR="000E6762">
        <w:t>de l’accord-cadre</w:t>
      </w:r>
      <w:bookmarkEnd w:id="6"/>
    </w:p>
    <w:p w14:paraId="342B205C" w14:textId="77777777" w:rsidR="00C36B40" w:rsidRPr="00926FA9" w:rsidRDefault="00C36B40" w:rsidP="007425AC">
      <w:pPr>
        <w:rPr>
          <w:rFonts w:cs="Helvetica"/>
          <w:color w:val="000000"/>
          <w:szCs w:val="20"/>
        </w:rPr>
      </w:pPr>
      <w:r>
        <w:t xml:space="preserve">Par dérogation à </w:t>
      </w:r>
      <w:r w:rsidRPr="00BC562F">
        <w:t>l’article 4.1</w:t>
      </w:r>
      <w:r>
        <w:t xml:space="preserve"> du CCAG/FCS, </w:t>
      </w:r>
      <w:r w:rsidRPr="000A45F5">
        <w:t>l’</w:t>
      </w:r>
      <w:r w:rsidRPr="000A45F5">
        <w:rPr>
          <w:rFonts w:cs="Helvetica"/>
          <w:color w:val="000000"/>
          <w:szCs w:val="20"/>
        </w:rPr>
        <w:t>accord-cadre est constitué des pièces contractuelles énumérées ci-dessous par ordre de priorité décroissante :</w:t>
      </w:r>
    </w:p>
    <w:p w14:paraId="2DF6F43B" w14:textId="3AF7EE96" w:rsidR="00B04048" w:rsidRDefault="00070975" w:rsidP="00F07FF5">
      <w:pPr>
        <w:pStyle w:val="Standard"/>
        <w:numPr>
          <w:ilvl w:val="0"/>
          <w:numId w:val="36"/>
        </w:numPr>
        <w:rPr>
          <w:szCs w:val="22"/>
        </w:rPr>
      </w:pPr>
      <w:r>
        <w:rPr>
          <w:szCs w:val="22"/>
        </w:rPr>
        <w:t>L’acte d'engagement par lot,</w:t>
      </w:r>
      <w:r w:rsidR="00B04048">
        <w:rPr>
          <w:szCs w:val="22"/>
        </w:rPr>
        <w:t xml:space="preserve"> dans la version résultant des dernières modifications éventuelles, opérées par </w:t>
      </w:r>
      <w:r w:rsidR="00F461D7">
        <w:rPr>
          <w:szCs w:val="22"/>
        </w:rPr>
        <w:t>modification de marché</w:t>
      </w:r>
      <w:r>
        <w:rPr>
          <w:szCs w:val="22"/>
        </w:rPr>
        <w:t>, et ses</w:t>
      </w:r>
      <w:r w:rsidR="00B04048" w:rsidRPr="009B0422">
        <w:rPr>
          <w:szCs w:val="22"/>
        </w:rPr>
        <w:t xml:space="preserve"> annexe</w:t>
      </w:r>
      <w:r>
        <w:rPr>
          <w:szCs w:val="22"/>
        </w:rPr>
        <w:t>s</w:t>
      </w:r>
      <w:r w:rsidR="00B04048" w:rsidRPr="009B0422">
        <w:rPr>
          <w:szCs w:val="22"/>
        </w:rPr>
        <w:t xml:space="preserve"> financière</w:t>
      </w:r>
      <w:r>
        <w:rPr>
          <w:szCs w:val="22"/>
        </w:rPr>
        <w:t>s</w:t>
      </w:r>
      <w:r w:rsidR="00F461D7">
        <w:rPr>
          <w:szCs w:val="22"/>
        </w:rPr>
        <w:t>,</w:t>
      </w:r>
    </w:p>
    <w:p w14:paraId="4A4A4113" w14:textId="79A977DB" w:rsidR="00B04048" w:rsidRPr="00BF2F12" w:rsidRDefault="00B04048" w:rsidP="00F07FF5">
      <w:pPr>
        <w:pStyle w:val="Standard"/>
        <w:numPr>
          <w:ilvl w:val="0"/>
          <w:numId w:val="36"/>
        </w:numPr>
        <w:rPr>
          <w:szCs w:val="22"/>
        </w:rPr>
      </w:pPr>
      <w:r w:rsidRPr="00BF2F12">
        <w:rPr>
          <w:szCs w:val="22"/>
        </w:rPr>
        <w:t xml:space="preserve">Le </w:t>
      </w:r>
      <w:r w:rsidR="00F461D7">
        <w:rPr>
          <w:szCs w:val="22"/>
        </w:rPr>
        <w:t xml:space="preserve">présent </w:t>
      </w:r>
      <w:r w:rsidRPr="00BF2F12">
        <w:rPr>
          <w:szCs w:val="22"/>
        </w:rPr>
        <w:t xml:space="preserve">Cahier des Clauses </w:t>
      </w:r>
      <w:r w:rsidR="00381C99" w:rsidRPr="00BF2F12">
        <w:rPr>
          <w:szCs w:val="22"/>
        </w:rPr>
        <w:t xml:space="preserve">Administratives </w:t>
      </w:r>
      <w:r w:rsidRPr="00BF2F12">
        <w:rPr>
          <w:szCs w:val="22"/>
        </w:rPr>
        <w:t>Particulières (CC</w:t>
      </w:r>
      <w:r w:rsidR="00BF2F12" w:rsidRPr="00BF2F12">
        <w:rPr>
          <w:szCs w:val="22"/>
        </w:rPr>
        <w:t>A</w:t>
      </w:r>
      <w:r w:rsidRPr="00BF2F12">
        <w:rPr>
          <w:szCs w:val="22"/>
        </w:rPr>
        <w:t>P N°</w:t>
      </w:r>
      <w:r w:rsidR="00070975">
        <w:rPr>
          <w:szCs w:val="22"/>
        </w:rPr>
        <w:t>2</w:t>
      </w:r>
      <w:r w:rsidR="00F461D7">
        <w:rPr>
          <w:szCs w:val="22"/>
        </w:rPr>
        <w:t>5191</w:t>
      </w:r>
      <w:r w:rsidRPr="00BF2F12">
        <w:rPr>
          <w:szCs w:val="22"/>
        </w:rPr>
        <w:t xml:space="preserve"> du </w:t>
      </w:r>
      <w:r w:rsidR="00F461D7">
        <w:rPr>
          <w:szCs w:val="22"/>
        </w:rPr>
        <w:t>30/06/2025</w:t>
      </w:r>
      <w:r w:rsidR="00EE20BF" w:rsidRPr="00BF2F12">
        <w:rPr>
          <w:szCs w:val="22"/>
        </w:rPr>
        <w:t>)</w:t>
      </w:r>
      <w:r w:rsidRPr="00BF2F12">
        <w:rPr>
          <w:szCs w:val="22"/>
        </w:rPr>
        <w:t xml:space="preserve"> </w:t>
      </w:r>
      <w:r w:rsidRPr="00BF2F12">
        <w:t xml:space="preserve">et </w:t>
      </w:r>
      <w:r w:rsidR="00BF2F12" w:rsidRPr="00BF2F12">
        <w:t>ses</w:t>
      </w:r>
      <w:r w:rsidRPr="00BF2F12">
        <w:t xml:space="preserve"> annexes le cas échéant, </w:t>
      </w:r>
    </w:p>
    <w:p w14:paraId="00A3EA33" w14:textId="09DCCE58" w:rsidR="00381C99" w:rsidRPr="00B04048" w:rsidRDefault="00381C99" w:rsidP="00F07FF5">
      <w:pPr>
        <w:pStyle w:val="Standard"/>
        <w:numPr>
          <w:ilvl w:val="0"/>
          <w:numId w:val="36"/>
        </w:numPr>
        <w:rPr>
          <w:szCs w:val="22"/>
        </w:rPr>
      </w:pPr>
      <w:proofErr w:type="spellStart"/>
      <w:r w:rsidRPr="00BF2F12">
        <w:rPr>
          <w:szCs w:val="22"/>
        </w:rPr>
        <w:t>LeCahier</w:t>
      </w:r>
      <w:r w:rsidR="00070975">
        <w:rPr>
          <w:szCs w:val="22"/>
        </w:rPr>
        <w:t>s</w:t>
      </w:r>
      <w:r w:rsidRPr="00BF2F12">
        <w:rPr>
          <w:szCs w:val="22"/>
        </w:rPr>
        <w:t>des</w:t>
      </w:r>
      <w:proofErr w:type="spellEnd"/>
      <w:r w:rsidRPr="00BF2F12">
        <w:rPr>
          <w:szCs w:val="22"/>
        </w:rPr>
        <w:t xml:space="preserve"> Clauses Techni</w:t>
      </w:r>
      <w:r w:rsidR="00070975">
        <w:rPr>
          <w:szCs w:val="22"/>
        </w:rPr>
        <w:t xml:space="preserve">ques Particulières par lot </w:t>
      </w:r>
      <w:r w:rsidRPr="00BF2F12">
        <w:t xml:space="preserve">et </w:t>
      </w:r>
      <w:r w:rsidR="00070975">
        <w:t>leur</w:t>
      </w:r>
      <w:r w:rsidR="00BF2F12" w:rsidRPr="00BF2F12">
        <w:t>s</w:t>
      </w:r>
      <w:r w:rsidRPr="00BF2F12">
        <w:t xml:space="preserve"> annexes le cas échéant, </w:t>
      </w:r>
    </w:p>
    <w:p w14:paraId="59D026FC" w14:textId="4B82D2C2" w:rsidR="00070975" w:rsidRPr="00070975" w:rsidRDefault="00B04048" w:rsidP="00F07FF5">
      <w:pPr>
        <w:pStyle w:val="Paragraphedeliste"/>
        <w:numPr>
          <w:ilvl w:val="0"/>
          <w:numId w:val="36"/>
        </w:numPr>
        <w:suppressAutoHyphens/>
      </w:pPr>
      <w:r w:rsidRPr="00B04048">
        <w:rPr>
          <w:szCs w:val="22"/>
        </w:rPr>
        <w:lastRenderedPageBreak/>
        <w:t>Le Cahier des Clauses Administratives Générales applicables aux Marchés pub</w:t>
      </w:r>
      <w:r w:rsidR="00805DD7">
        <w:rPr>
          <w:szCs w:val="22"/>
        </w:rPr>
        <w:t>lics de fournitures et services</w:t>
      </w:r>
      <w:r w:rsidR="00DD0FF3">
        <w:rPr>
          <w:szCs w:val="22"/>
        </w:rPr>
        <w:t xml:space="preserve"> approuvé par l’arrêté du 30 mars 2021 </w:t>
      </w:r>
      <w:r w:rsidRPr="00B04048">
        <w:rPr>
          <w:szCs w:val="22"/>
        </w:rPr>
        <w:t>–</w:t>
      </w:r>
      <w:r w:rsidR="00CE3D67">
        <w:rPr>
          <w:szCs w:val="22"/>
        </w:rPr>
        <w:t xml:space="preserve"> </w:t>
      </w:r>
      <w:r w:rsidR="00070975">
        <w:rPr>
          <w:szCs w:val="22"/>
        </w:rPr>
        <w:t>CCAG/FCS – NOR : ECOM2106868A</w:t>
      </w:r>
      <w:r w:rsidRPr="00B04048">
        <w:rPr>
          <w:szCs w:val="22"/>
        </w:rPr>
        <w:t xml:space="preserve"> disponible à l’adresse : </w:t>
      </w:r>
      <w:r w:rsidR="00F461D7" w:rsidRPr="00F461D7">
        <w:t>https://www.legifrance.gouv.fr/jorf/id/JORFTEXT000043310341</w:t>
      </w:r>
      <w:r w:rsidR="00F461D7">
        <w:t>,</w:t>
      </w:r>
    </w:p>
    <w:p w14:paraId="7C7923F0" w14:textId="7456D50E" w:rsidR="00C36B40" w:rsidRPr="004B7EEC" w:rsidRDefault="00194A14" w:rsidP="00F07FF5">
      <w:pPr>
        <w:pStyle w:val="Standard"/>
        <w:numPr>
          <w:ilvl w:val="0"/>
          <w:numId w:val="36"/>
        </w:numPr>
        <w:rPr>
          <w:szCs w:val="22"/>
        </w:rPr>
      </w:pPr>
      <w:r>
        <w:rPr>
          <w:szCs w:val="22"/>
        </w:rPr>
        <w:t>L’</w:t>
      </w:r>
      <w:r w:rsidR="00F461D7">
        <w:rPr>
          <w:szCs w:val="22"/>
        </w:rPr>
        <w:t>annexe 1 de l’acte d’engagement (cadre de mémoire technique)</w:t>
      </w:r>
      <w:r w:rsidR="00F461D7">
        <w:t>,</w:t>
      </w:r>
    </w:p>
    <w:p w14:paraId="463AFD1B" w14:textId="618FE20C" w:rsidR="004B7EEC" w:rsidRPr="00BF2F12" w:rsidRDefault="004B7EEC" w:rsidP="00F07FF5">
      <w:pPr>
        <w:pStyle w:val="Standard"/>
        <w:numPr>
          <w:ilvl w:val="0"/>
          <w:numId w:val="36"/>
        </w:numPr>
        <w:rPr>
          <w:szCs w:val="22"/>
        </w:rPr>
      </w:pPr>
      <w:r w:rsidRPr="00BF2F12">
        <w:t xml:space="preserve">Le planning d’exécution </w:t>
      </w:r>
      <w:r w:rsidR="00F461D7">
        <w:t xml:space="preserve">de chaque lot </w:t>
      </w:r>
      <w:r w:rsidRPr="00BF2F12">
        <w:t>validé par le CNRS</w:t>
      </w:r>
      <w:r w:rsidR="00F461D7">
        <w:t>,</w:t>
      </w:r>
    </w:p>
    <w:p w14:paraId="2AA67DEB" w14:textId="459656E3" w:rsidR="00070975" w:rsidRPr="004B7EEC" w:rsidRDefault="00070975" w:rsidP="00F07FF5">
      <w:pPr>
        <w:pStyle w:val="Standard"/>
        <w:numPr>
          <w:ilvl w:val="0"/>
          <w:numId w:val="36"/>
        </w:numPr>
        <w:rPr>
          <w:szCs w:val="22"/>
        </w:rPr>
      </w:pPr>
      <w:r w:rsidRPr="004B7EEC">
        <w:rPr>
          <w:szCs w:val="22"/>
        </w:rPr>
        <w:t>Le cas échéant, les actes spéciaux de sous-traitance et leurs modifications postérieures à la n</w:t>
      </w:r>
      <w:r w:rsidR="004B7EEC">
        <w:rPr>
          <w:szCs w:val="22"/>
        </w:rPr>
        <w:t>otification de l’accord-cadre (DC4).</w:t>
      </w:r>
    </w:p>
    <w:p w14:paraId="7CEAE686" w14:textId="600E2563" w:rsidR="004B7EEC" w:rsidRDefault="00C36B40" w:rsidP="004B7EEC">
      <w:pPr>
        <w:spacing w:after="0"/>
      </w:pPr>
      <w:r w:rsidRPr="00035DCE">
        <w:t xml:space="preserve">Toute clause portée dans la proposition ou documentation quelconque du Titulaire contraire ou modifiant les dispositions des pièces </w:t>
      </w:r>
      <w:r>
        <w:t>de l’accord-cadre</w:t>
      </w:r>
      <w:r w:rsidRPr="00035DCE">
        <w:t xml:space="preserve"> est réputée non écrite.</w:t>
      </w:r>
      <w:r w:rsidR="00194A14">
        <w:t xml:space="preserve"> </w:t>
      </w:r>
    </w:p>
    <w:p w14:paraId="40A6FCC1" w14:textId="77777777" w:rsidR="005114BB" w:rsidRDefault="005114BB" w:rsidP="004B7EEC">
      <w:pPr>
        <w:spacing w:after="0"/>
      </w:pPr>
    </w:p>
    <w:p w14:paraId="135584A1" w14:textId="1EFAE782" w:rsidR="00C36B40" w:rsidRDefault="00B735F8" w:rsidP="00AB55A0">
      <w:pPr>
        <w:pStyle w:val="titre1"/>
      </w:pPr>
      <w:bookmarkStart w:id="7" w:name="_Toc202262516"/>
      <w:r>
        <w:t xml:space="preserve">date d’effet – duree </w:t>
      </w:r>
      <w:r w:rsidR="00B04048">
        <w:t>de l’accord-CADRE</w:t>
      </w:r>
      <w:bookmarkEnd w:id="7"/>
    </w:p>
    <w:p w14:paraId="0AD6D82E" w14:textId="24D82319" w:rsidR="00677B94" w:rsidRPr="001B3CDC" w:rsidRDefault="006779B9" w:rsidP="00FA2603">
      <w:pPr>
        <w:pStyle w:val="Titre21"/>
      </w:pPr>
      <w:bookmarkStart w:id="8" w:name="_Toc7529162"/>
      <w:bookmarkStart w:id="9" w:name="_Toc202262517"/>
      <w:bookmarkStart w:id="10" w:name="_Toc492642275"/>
      <w:bookmarkStart w:id="11" w:name="_Toc516643433"/>
      <w:r>
        <w:t>4</w:t>
      </w:r>
      <w:r w:rsidR="00677B94">
        <w:t>.1</w:t>
      </w:r>
      <w:r w:rsidR="00677B94" w:rsidRPr="001B3CDC">
        <w:tab/>
      </w:r>
      <w:bookmarkEnd w:id="8"/>
      <w:r w:rsidR="00C4454D">
        <w:t>Durée de l’accord-cadre – Entrée en vigueur</w:t>
      </w:r>
      <w:bookmarkEnd w:id="9"/>
    </w:p>
    <w:bookmarkEnd w:id="10"/>
    <w:bookmarkEnd w:id="11"/>
    <w:p w14:paraId="0BA6C047" w14:textId="4BEF917D" w:rsidR="00322368" w:rsidRDefault="00677B94" w:rsidP="00B04048">
      <w:r w:rsidRPr="001B3CDC">
        <w:t xml:space="preserve">L’accord-cadre, </w:t>
      </w:r>
      <w:r w:rsidR="00322368">
        <w:t>est conclu pour une durée</w:t>
      </w:r>
      <w:r w:rsidR="00C4454D">
        <w:t xml:space="preserve"> initiale</w:t>
      </w:r>
      <w:r w:rsidR="00322368">
        <w:t xml:space="preserve"> de </w:t>
      </w:r>
      <w:r w:rsidR="00C4454D">
        <w:t xml:space="preserve">douze (12) </w:t>
      </w:r>
      <w:r w:rsidR="00322368">
        <w:t xml:space="preserve">mois à compter </w:t>
      </w:r>
      <w:r w:rsidR="00B07A5D">
        <w:t xml:space="preserve">du </w:t>
      </w:r>
      <w:r w:rsidR="00EB120D">
        <w:rPr>
          <w:b/>
        </w:rPr>
        <w:t>1</w:t>
      </w:r>
      <w:r w:rsidR="00EB120D" w:rsidRPr="00EB120D">
        <w:rPr>
          <w:b/>
          <w:vertAlign w:val="superscript"/>
        </w:rPr>
        <w:t>er</w:t>
      </w:r>
      <w:r w:rsidR="00EB120D">
        <w:rPr>
          <w:b/>
        </w:rPr>
        <w:t xml:space="preserve"> janvier 2026</w:t>
      </w:r>
      <w:r w:rsidR="00B07A5D">
        <w:t xml:space="preserve"> ou de </w:t>
      </w:r>
      <w:r w:rsidRPr="001B3CDC">
        <w:t>sa date de notification au titulaire</w:t>
      </w:r>
      <w:r w:rsidR="00B07A5D">
        <w:t xml:space="preserve"> si celle-ci est postérieure</w:t>
      </w:r>
      <w:r w:rsidR="00C4454D">
        <w:t xml:space="preserve">, </w:t>
      </w:r>
      <w:r w:rsidR="00C4454D" w:rsidRPr="00C4454D">
        <w:t>durée pendant laquelle des bons de commande pourront être émis.</w:t>
      </w:r>
    </w:p>
    <w:p w14:paraId="06910304" w14:textId="2F7430A5" w:rsidR="00322368" w:rsidRPr="0088118C" w:rsidRDefault="0088118C" w:rsidP="00322368">
      <w:r w:rsidRPr="0088118C">
        <w:t>L’émission de bons de commande ne peut se faire que pendant sa durée de valid</w:t>
      </w:r>
      <w:r>
        <w:t xml:space="preserve">ité </w:t>
      </w:r>
      <w:r w:rsidRPr="0088118C">
        <w:t>de l’accord-cadre.</w:t>
      </w:r>
    </w:p>
    <w:p w14:paraId="604FFCEE" w14:textId="66188BC5" w:rsidR="0088118C" w:rsidRDefault="006779B9" w:rsidP="00FA2603">
      <w:pPr>
        <w:pStyle w:val="Titre21"/>
      </w:pPr>
      <w:bookmarkStart w:id="12" w:name="_Toc7529163"/>
      <w:bookmarkStart w:id="13" w:name="_Toc202262518"/>
      <w:r>
        <w:t>4</w:t>
      </w:r>
      <w:r w:rsidR="009D6A1E">
        <w:t>.2</w:t>
      </w:r>
      <w:r w:rsidR="00677B94" w:rsidRPr="001B3CDC">
        <w:tab/>
      </w:r>
      <w:bookmarkEnd w:id="12"/>
      <w:r w:rsidR="00C4454D">
        <w:t>Reconductions de l’accord-cadre</w:t>
      </w:r>
      <w:bookmarkEnd w:id="13"/>
    </w:p>
    <w:p w14:paraId="3EC5C557" w14:textId="76E4ACDA" w:rsidR="00925400" w:rsidRDefault="001212BD" w:rsidP="0088118C">
      <w:r w:rsidRPr="0088118C">
        <w:t>L'accord-cadre est reconduit tacitement</w:t>
      </w:r>
      <w:r w:rsidR="00925400">
        <w:t xml:space="preserve"> </w:t>
      </w:r>
      <w:r w:rsidR="00960BFA">
        <w:t>annuellement</w:t>
      </w:r>
      <w:r w:rsidR="007502B0">
        <w:t xml:space="preserve"> par période annuelle</w:t>
      </w:r>
      <w:r w:rsidR="00925400">
        <w:t xml:space="preserve">, </w:t>
      </w:r>
      <w:r w:rsidR="00925400" w:rsidRPr="0088118C">
        <w:t>sauf décision contraire notifiée au titulaire avant sa date d’échéance</w:t>
      </w:r>
      <w:r w:rsidR="00925400">
        <w:t> </w:t>
      </w:r>
      <w:proofErr w:type="gramStart"/>
      <w:r w:rsidR="007502B0">
        <w:t>annuelle</w:t>
      </w:r>
      <w:r w:rsidR="00925400">
        <w:t>:</w:t>
      </w:r>
      <w:proofErr w:type="gramEnd"/>
    </w:p>
    <w:p w14:paraId="232D45DA" w14:textId="442BD3E6" w:rsidR="00925400" w:rsidRDefault="001212BD" w:rsidP="00925400">
      <w:pPr>
        <w:pStyle w:val="Paragraphedeliste"/>
        <w:numPr>
          <w:ilvl w:val="0"/>
          <w:numId w:val="38"/>
        </w:numPr>
      </w:pPr>
      <w:proofErr w:type="gramStart"/>
      <w:r w:rsidRPr="00925400">
        <w:t>au</w:t>
      </w:r>
      <w:proofErr w:type="gramEnd"/>
      <w:r w:rsidRPr="00925400">
        <w:t xml:space="preserve"> plus tôt à compter de la date à laquelle </w:t>
      </w:r>
      <w:r w:rsidR="00925400">
        <w:t>son</w:t>
      </w:r>
      <w:r w:rsidRPr="00925400">
        <w:t xml:space="preserve"> montant maximum</w:t>
      </w:r>
      <w:r w:rsidR="00925400">
        <w:t xml:space="preserve"> </w:t>
      </w:r>
      <w:r w:rsidRPr="00925400">
        <w:t>sera atteint,</w:t>
      </w:r>
    </w:p>
    <w:p w14:paraId="05DA2B6A" w14:textId="1ADD7033" w:rsidR="001212BD" w:rsidRDefault="001212BD" w:rsidP="00925400">
      <w:pPr>
        <w:pStyle w:val="Paragraphedeliste"/>
        <w:numPr>
          <w:ilvl w:val="0"/>
          <w:numId w:val="38"/>
        </w:numPr>
      </w:pPr>
      <w:proofErr w:type="gramStart"/>
      <w:r w:rsidRPr="00925400">
        <w:t>ou</w:t>
      </w:r>
      <w:proofErr w:type="gramEnd"/>
      <w:r w:rsidRPr="00925400">
        <w:t xml:space="preserve"> au plus tard au terme d'un délai </w:t>
      </w:r>
      <w:r w:rsidR="00925400">
        <w:t>de 12 mois</w:t>
      </w:r>
      <w:r w:rsidRPr="00925400">
        <w:t xml:space="preserve"> à compter de sa date de notification ou de sa reconduction.</w:t>
      </w:r>
    </w:p>
    <w:p w14:paraId="76385BC5" w14:textId="5CC55875" w:rsidR="00925400" w:rsidRPr="00925400" w:rsidRDefault="00925400" w:rsidP="0088118C">
      <w:r>
        <w:t>Dans le premier cas</w:t>
      </w:r>
      <w:r w:rsidR="00CE124A">
        <w:t xml:space="preserve"> (c’est-à-dire en cas d’atteinte du montant maximum)</w:t>
      </w:r>
      <w:r>
        <w:t>, le représentant du pouvoir adjudicateur pourra informer le titulaire de la reconduction.</w:t>
      </w:r>
    </w:p>
    <w:p w14:paraId="1EEAE08C" w14:textId="1D69FB4B" w:rsidR="0088118C" w:rsidRDefault="0088118C" w:rsidP="0088118C">
      <w:pPr>
        <w:rPr>
          <w:b/>
        </w:rPr>
      </w:pPr>
      <w:r w:rsidRPr="0088118C">
        <w:rPr>
          <w:b/>
        </w:rPr>
        <w:t>Le nombre de périodes de reconduction est fixé à 3.</w:t>
      </w:r>
    </w:p>
    <w:p w14:paraId="33B52B7C" w14:textId="77777777" w:rsidR="0088118C" w:rsidRPr="0088118C" w:rsidRDefault="0088118C" w:rsidP="0088118C">
      <w:r w:rsidRPr="0088118C">
        <w:t>Le « Prestataire » de l’accord-cadre ne pourra pas refuser la reconduction.</w:t>
      </w:r>
    </w:p>
    <w:p w14:paraId="75DC4E6D" w14:textId="606D0880" w:rsidR="0088118C" w:rsidRPr="0088118C" w:rsidRDefault="0088118C" w:rsidP="0088118C">
      <w:r w:rsidRPr="0088118C">
        <w:t xml:space="preserve">La durée maximale </w:t>
      </w:r>
      <w:r w:rsidR="005E6F99">
        <w:t>de l’accord-cadre</w:t>
      </w:r>
      <w:r w:rsidRPr="0088118C">
        <w:t>, toutes périodes confondues, est de 48 mois.</w:t>
      </w:r>
    </w:p>
    <w:p w14:paraId="66635DB4" w14:textId="2C10E06C" w:rsidR="007425AC" w:rsidRPr="001B3CDC" w:rsidRDefault="007425AC" w:rsidP="00AB55A0">
      <w:pPr>
        <w:spacing w:after="0"/>
      </w:pPr>
    </w:p>
    <w:p w14:paraId="4E24CB3A" w14:textId="3A671B0E" w:rsidR="00AF0F5F" w:rsidRPr="004A0121" w:rsidRDefault="00B735F8" w:rsidP="00AB55A0">
      <w:pPr>
        <w:pStyle w:val="titre1"/>
      </w:pPr>
      <w:bookmarkStart w:id="14" w:name="_Toc202262519"/>
      <w:r w:rsidRPr="004A0121">
        <w:t>installations con</w:t>
      </w:r>
      <w:r w:rsidR="0026168E" w:rsidRPr="004A0121">
        <w:t>c</w:t>
      </w:r>
      <w:r w:rsidRPr="004A0121">
        <w:t>ernées – type de contrat</w:t>
      </w:r>
      <w:r w:rsidR="0026168E" w:rsidRPr="004A0121">
        <w:t xml:space="preserve"> - acces au site</w:t>
      </w:r>
      <w:bookmarkEnd w:id="14"/>
    </w:p>
    <w:p w14:paraId="466BEC1D" w14:textId="7371FC2B" w:rsidR="001F5137" w:rsidRPr="00977F2E" w:rsidRDefault="00ED6B57" w:rsidP="00FA2603">
      <w:pPr>
        <w:pStyle w:val="Titre21"/>
      </w:pPr>
      <w:bookmarkStart w:id="15" w:name="_Toc202262520"/>
      <w:r>
        <w:t>5</w:t>
      </w:r>
      <w:r w:rsidR="00FC4C09">
        <w:t>.1</w:t>
      </w:r>
      <w:r w:rsidR="00FC4C09">
        <w:tab/>
      </w:r>
      <w:r w:rsidR="00AF0F5F" w:rsidRPr="00977F2E">
        <w:t>Installations concernées</w:t>
      </w:r>
      <w:bookmarkEnd w:id="15"/>
    </w:p>
    <w:p w14:paraId="15ACD41A" w14:textId="1CBC43E6" w:rsidR="004A0121" w:rsidRPr="00480785" w:rsidRDefault="00F54E1B" w:rsidP="00F54E1B">
      <w:pPr>
        <w:widowControl w:val="0"/>
        <w:tabs>
          <w:tab w:val="left" w:pos="851"/>
          <w:tab w:val="left" w:pos="1566"/>
        </w:tabs>
        <w:rPr>
          <w:rFonts w:eastAsia="Arial" w:cs="Arial"/>
        </w:rPr>
      </w:pPr>
      <w:r>
        <w:rPr>
          <w:rFonts w:eastAsia="Arial" w:cs="Arial"/>
        </w:rPr>
        <w:t>Les installations concernées par le présent accord-cadre sont décrites aux CCTP de chaque lot ou dans leurs annexes éventuelles.</w:t>
      </w:r>
    </w:p>
    <w:p w14:paraId="2626A4AA" w14:textId="3D5CCC04" w:rsidR="00AF0F5F" w:rsidRPr="00977F2E" w:rsidRDefault="00ED6B57" w:rsidP="00FA2603">
      <w:pPr>
        <w:pStyle w:val="Titre21"/>
      </w:pPr>
      <w:bookmarkStart w:id="16" w:name="_Toc202262521"/>
      <w:r>
        <w:t>5</w:t>
      </w:r>
      <w:r w:rsidR="00AF0F5F" w:rsidRPr="00977F2E">
        <w:t>.2</w:t>
      </w:r>
      <w:r w:rsidR="00AF0F5F" w:rsidRPr="00977F2E">
        <w:tab/>
        <w:t xml:space="preserve">Type de </w:t>
      </w:r>
      <w:r w:rsidR="00AF0F5F" w:rsidRPr="00974A0E">
        <w:t>contrat</w:t>
      </w:r>
      <w:bookmarkEnd w:id="16"/>
    </w:p>
    <w:p w14:paraId="16B32BEB" w14:textId="1C3D22D7" w:rsidR="00921D8A" w:rsidRDefault="00B11674" w:rsidP="007425AC">
      <w:r>
        <w:t xml:space="preserve">Le niveau de maintenance demandé au « Prestataire » </w:t>
      </w:r>
      <w:r w:rsidR="00F72114">
        <w:t>est</w:t>
      </w:r>
      <w:r>
        <w:t xml:space="preserve"> de niveau 1 à 3 inclus</w:t>
      </w:r>
      <w:r w:rsidR="00921D8A">
        <w:t xml:space="preserve"> </w:t>
      </w:r>
      <w:r w:rsidR="0011281B" w:rsidRPr="003606CD">
        <w:t>(au forfait annuel) et 4 et 5 (hors forfait)</w:t>
      </w:r>
      <w:r w:rsidR="003606CD" w:rsidRPr="003606CD">
        <w:t xml:space="preserve"> </w:t>
      </w:r>
      <w:r w:rsidR="00921D8A">
        <w:t>pour l’ensemble des lots.</w:t>
      </w:r>
    </w:p>
    <w:p w14:paraId="6B432B73" w14:textId="1B7B2485" w:rsidR="0026168E" w:rsidRDefault="00ED6B57" w:rsidP="00FA2603">
      <w:pPr>
        <w:pStyle w:val="Titre21"/>
      </w:pPr>
      <w:bookmarkStart w:id="17" w:name="_Toc202262522"/>
      <w:r>
        <w:t>5</w:t>
      </w:r>
      <w:r w:rsidR="0026168E" w:rsidRPr="00977F2E">
        <w:t>.</w:t>
      </w:r>
      <w:r w:rsidR="0026168E">
        <w:t>3</w:t>
      </w:r>
      <w:r w:rsidR="0026168E" w:rsidRPr="00977F2E">
        <w:tab/>
      </w:r>
      <w:r w:rsidR="0026168E">
        <w:t>Accès au site</w:t>
      </w:r>
      <w:bookmarkEnd w:id="17"/>
    </w:p>
    <w:p w14:paraId="1770A8AB" w14:textId="115EA0F3" w:rsidR="00BF2F12" w:rsidRDefault="00F54E1B" w:rsidP="00BF2F12">
      <w:r>
        <w:t>L’accès au site s’effectue conformément aux CCTP de chaque lot.</w:t>
      </w:r>
    </w:p>
    <w:p w14:paraId="76514B2A" w14:textId="77777777" w:rsidR="00594D72" w:rsidRDefault="00594D72" w:rsidP="00594D72">
      <w:pPr>
        <w:spacing w:after="0"/>
      </w:pPr>
    </w:p>
    <w:p w14:paraId="74294B63" w14:textId="4F062297" w:rsidR="00E54F52" w:rsidRDefault="00B735F8" w:rsidP="00AB55A0">
      <w:pPr>
        <w:pStyle w:val="titre1"/>
      </w:pPr>
      <w:bookmarkStart w:id="18" w:name="_Toc202262523"/>
      <w:r>
        <w:t>resiliation</w:t>
      </w:r>
      <w:bookmarkEnd w:id="18"/>
    </w:p>
    <w:p w14:paraId="7B70F9A2" w14:textId="3345D206" w:rsidR="0088118C" w:rsidRDefault="0088118C" w:rsidP="00FA2603">
      <w:pPr>
        <w:pStyle w:val="Titre21"/>
      </w:pPr>
      <w:bookmarkStart w:id="19" w:name="_Toc202262524"/>
      <w:bookmarkStart w:id="20" w:name="_Toc293651144"/>
      <w:r>
        <w:t>6.1</w:t>
      </w:r>
      <w:r>
        <w:tab/>
        <w:t>Conditions de résiliation</w:t>
      </w:r>
      <w:bookmarkEnd w:id="19"/>
    </w:p>
    <w:p w14:paraId="4B553EA3" w14:textId="7A3FA2D2" w:rsidR="009D6A1E" w:rsidRPr="00931384" w:rsidRDefault="009D6A1E" w:rsidP="00374EAB">
      <w:r>
        <w:t>L’</w:t>
      </w:r>
      <w:r w:rsidRPr="00CD693D">
        <w:t>accord-cadre</w:t>
      </w:r>
      <w:r w:rsidRPr="00AE6E86">
        <w:t xml:space="preserve"> </w:t>
      </w:r>
      <w:r w:rsidR="00B917AC" w:rsidRPr="00931384">
        <w:t>peut être</w:t>
      </w:r>
      <w:r w:rsidRPr="00931384">
        <w:t xml:space="preserve"> résilié dans les conditions prévues au </w:t>
      </w:r>
      <w:r w:rsidRPr="002A1870">
        <w:t xml:space="preserve">chapitre </w:t>
      </w:r>
      <w:r w:rsidR="00CF3481" w:rsidRPr="002A1870">
        <w:t>7</w:t>
      </w:r>
      <w:r w:rsidR="0088118C">
        <w:t xml:space="preserve"> – articles </w:t>
      </w:r>
      <w:r w:rsidR="0088118C" w:rsidRPr="0088118C">
        <w:t xml:space="preserve">38 à 45 </w:t>
      </w:r>
      <w:r w:rsidRPr="00931384">
        <w:t>du CCAG/FCS.</w:t>
      </w:r>
    </w:p>
    <w:p w14:paraId="38CB2CB1" w14:textId="3A441288" w:rsidR="00801B11" w:rsidRPr="00801B11" w:rsidRDefault="00801B11" w:rsidP="00801B11">
      <w:pPr>
        <w:spacing w:after="0"/>
      </w:pPr>
      <w:r w:rsidRPr="00801B11">
        <w:lastRenderedPageBreak/>
        <w:t xml:space="preserve">Par dérogation à l’article 42 du CCAG-FCS, en cas de résiliation du marché pour motif d'intérêt général par le pouvoir adjudicateur, le titulaire </w:t>
      </w:r>
      <w:r w:rsidR="003606CD">
        <w:t xml:space="preserve">ne </w:t>
      </w:r>
      <w:r w:rsidRPr="00801B11">
        <w:t xml:space="preserve">percevra </w:t>
      </w:r>
      <w:r w:rsidR="003606CD">
        <w:t>pas</w:t>
      </w:r>
      <w:r w:rsidRPr="00801B11">
        <w:t xml:space="preserve"> d'indemnisation. </w:t>
      </w:r>
    </w:p>
    <w:p w14:paraId="657E5DB6" w14:textId="77777777" w:rsidR="00801B11" w:rsidRPr="00801B11" w:rsidRDefault="00801B11" w:rsidP="00801B11">
      <w:pPr>
        <w:spacing w:after="0"/>
      </w:pPr>
    </w:p>
    <w:p w14:paraId="3BDE0009" w14:textId="38433CC8" w:rsidR="00801B11" w:rsidRDefault="003606CD" w:rsidP="00801B11">
      <w:pPr>
        <w:spacing w:after="0"/>
      </w:pPr>
      <w:r>
        <w:t>La personne publique peut résilier le marché aux torts du titulaire en cas d'inexactitude des documents et renseignements mentionnés aux articles R. 2143-3 à R. 2143-12 et R.2143-16 du Code de la commande publique, ou de refus de produire les pièces prévues aux articles R. 1263-12, D. 8222-5 ou D. 8222-7 ou D. 8254-2 à D. 8254-5 du Code du travail.</w:t>
      </w:r>
    </w:p>
    <w:p w14:paraId="74723CE5" w14:textId="77777777" w:rsidR="00801B11" w:rsidRPr="00801B11" w:rsidRDefault="00801B11" w:rsidP="00801B11">
      <w:pPr>
        <w:spacing w:after="0"/>
      </w:pPr>
    </w:p>
    <w:p w14:paraId="2A7357A2" w14:textId="466EA14E" w:rsidR="00194A14" w:rsidRDefault="007B4B1B" w:rsidP="0003084C">
      <w:pPr>
        <w:spacing w:after="0"/>
      </w:pPr>
      <w:r w:rsidRPr="00DE2F75">
        <w:t xml:space="preserve">Par ailleurs, l’accord-cadre pourra être résilié </w:t>
      </w:r>
      <w:r w:rsidR="00A13E75">
        <w:t>dans</w:t>
      </w:r>
      <w:r w:rsidR="00553D79">
        <w:t xml:space="preserve"> les conditions définies aux</w:t>
      </w:r>
      <w:r w:rsidR="00A13E75">
        <w:t xml:space="preserve"> article</w:t>
      </w:r>
      <w:r w:rsidR="00374EAB">
        <w:t>s</w:t>
      </w:r>
      <w:r w:rsidR="00A13E75">
        <w:t xml:space="preserve"> </w:t>
      </w:r>
      <w:r w:rsidR="00374EAB" w:rsidRPr="004A0121">
        <w:t>11.2</w:t>
      </w:r>
      <w:r w:rsidR="00374EAB">
        <w:t xml:space="preserve"> et </w:t>
      </w:r>
      <w:r w:rsidR="00A13E75">
        <w:t>15.3 du présent CCAP</w:t>
      </w:r>
      <w:r w:rsidR="00F72AED">
        <w:t>.</w:t>
      </w:r>
      <w:r w:rsidR="00A13E75">
        <w:t xml:space="preserve"> </w:t>
      </w:r>
    </w:p>
    <w:p w14:paraId="3A1822F1" w14:textId="4ABB493E" w:rsidR="00801B11" w:rsidRDefault="00801B11" w:rsidP="0003084C">
      <w:pPr>
        <w:spacing w:after="0"/>
      </w:pPr>
    </w:p>
    <w:p w14:paraId="79ADCC7D" w14:textId="2BD8B33A" w:rsidR="00801B11" w:rsidRDefault="00801B11" w:rsidP="00FA2603">
      <w:pPr>
        <w:pStyle w:val="Titre21"/>
      </w:pPr>
      <w:bookmarkStart w:id="21" w:name="_Toc202262525"/>
      <w:r>
        <w:t>6.2</w:t>
      </w:r>
      <w:r>
        <w:tab/>
      </w:r>
      <w:r w:rsidRPr="007446EE">
        <w:t>Redressement ou liquidation judiciaire</w:t>
      </w:r>
      <w:bookmarkEnd w:id="21"/>
      <w:r w:rsidRPr="007446EE">
        <w:t> </w:t>
      </w:r>
    </w:p>
    <w:p w14:paraId="5DE38674" w14:textId="77777777" w:rsidR="00845C50" w:rsidRDefault="00845C50" w:rsidP="00845C50">
      <w:pPr>
        <w:spacing w:before="120" w:after="0"/>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7CA9F0A5" w14:textId="77777777" w:rsidR="00845C50" w:rsidRDefault="00845C50" w:rsidP="00845C50">
      <w:pPr>
        <w:spacing w:after="0"/>
      </w:pPr>
    </w:p>
    <w:p w14:paraId="1E81E859" w14:textId="77777777" w:rsidR="00845C50" w:rsidRDefault="00845C50" w:rsidP="00845C50">
      <w:pPr>
        <w:spacing w:after="0"/>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8BB624A" w14:textId="77777777" w:rsidR="00845C50" w:rsidRDefault="00845C50" w:rsidP="00845C50">
      <w:pPr>
        <w:spacing w:after="0"/>
      </w:pPr>
    </w:p>
    <w:p w14:paraId="47B6A76B" w14:textId="77777777" w:rsidR="00845C50" w:rsidRDefault="00845C50" w:rsidP="00845C50">
      <w:pPr>
        <w:spacing w:after="0"/>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45419B7F" w14:textId="77777777" w:rsidR="00845C50" w:rsidRDefault="00845C50" w:rsidP="00845C50">
      <w:pPr>
        <w:spacing w:after="0"/>
      </w:pPr>
    </w:p>
    <w:p w14:paraId="7E84CCC0" w14:textId="00F738FF" w:rsidR="00801B11" w:rsidRPr="00801B11" w:rsidRDefault="00845C50" w:rsidP="00845C50">
      <w:pPr>
        <w:spacing w:after="0"/>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3065345D" w14:textId="51B4BB2D" w:rsidR="00801B11" w:rsidRDefault="00801B11" w:rsidP="0003084C">
      <w:pPr>
        <w:spacing w:after="0"/>
      </w:pPr>
    </w:p>
    <w:p w14:paraId="25DFBA42" w14:textId="77777777" w:rsidR="0003084C" w:rsidRPr="0003084C" w:rsidRDefault="0003084C" w:rsidP="0003084C">
      <w:pPr>
        <w:spacing w:after="0"/>
      </w:pPr>
    </w:p>
    <w:p w14:paraId="5C7B3E84" w14:textId="6E9A3A41" w:rsidR="002C7C8B" w:rsidRDefault="00B735F8" w:rsidP="00AB55A0">
      <w:pPr>
        <w:pStyle w:val="titre1"/>
      </w:pPr>
      <w:bookmarkStart w:id="22" w:name="_Toc202262526"/>
      <w:bookmarkEnd w:id="20"/>
      <w:r>
        <w:t>variantes</w:t>
      </w:r>
      <w:r w:rsidR="00A13E75">
        <w:t xml:space="preserve"> -PSE</w:t>
      </w:r>
      <w:bookmarkEnd w:id="22"/>
    </w:p>
    <w:p w14:paraId="7F1A355A" w14:textId="770D4868" w:rsidR="002C7C8B" w:rsidRPr="001F73E8" w:rsidRDefault="003E76E8" w:rsidP="00FA2603">
      <w:pPr>
        <w:pStyle w:val="Titre21"/>
      </w:pPr>
      <w:bookmarkStart w:id="23" w:name="_Toc293651145"/>
      <w:bookmarkStart w:id="24" w:name="_Toc202262527"/>
      <w:r>
        <w:t>7</w:t>
      </w:r>
      <w:r w:rsidR="002C7C8B">
        <w:t>.1</w:t>
      </w:r>
      <w:r w:rsidR="002C7C8B">
        <w:tab/>
        <w:t>Variante</w:t>
      </w:r>
      <w:bookmarkEnd w:id="23"/>
      <w:bookmarkEnd w:id="24"/>
    </w:p>
    <w:p w14:paraId="69546B14" w14:textId="512D9FBE" w:rsidR="00374EAB" w:rsidRDefault="002C7C8B" w:rsidP="00A13E75">
      <w:r w:rsidRPr="005F6688">
        <w:t xml:space="preserve">Le présent </w:t>
      </w:r>
      <w:r w:rsidR="00CE3D67">
        <w:t>accord-cadre</w:t>
      </w:r>
      <w:r w:rsidRPr="005F6688">
        <w:t xml:space="preserve"> ne comporte </w:t>
      </w:r>
      <w:r w:rsidR="00A13E75">
        <w:t>ni variante ni p</w:t>
      </w:r>
      <w:r>
        <w:t>restations supplémentaires éventuelles (PSE)</w:t>
      </w:r>
      <w:r w:rsidR="00374EAB">
        <w:t>.</w:t>
      </w:r>
    </w:p>
    <w:p w14:paraId="5E562393" w14:textId="77777777" w:rsidR="007C7F8D" w:rsidRDefault="007C7F8D" w:rsidP="007C7F8D">
      <w:pPr>
        <w:spacing w:after="0"/>
      </w:pPr>
    </w:p>
    <w:p w14:paraId="68D94A8D" w14:textId="372ACC57" w:rsidR="005B5DA6" w:rsidRDefault="005B5DA6" w:rsidP="00AB55A0">
      <w:pPr>
        <w:pStyle w:val="titre1"/>
      </w:pPr>
      <w:bookmarkStart w:id="25" w:name="_Toc202262528"/>
      <w:r>
        <w:t xml:space="preserve">bons de commande </w:t>
      </w:r>
      <w:r w:rsidR="00CE3D67">
        <w:t>(</w:t>
      </w:r>
      <w:r>
        <w:t>PRESTATIONS HORS FORFAIT</w:t>
      </w:r>
      <w:r w:rsidR="00CE3D67">
        <w:t>)</w:t>
      </w:r>
      <w:bookmarkEnd w:id="25"/>
    </w:p>
    <w:p w14:paraId="7B0DE51F" w14:textId="0956593A" w:rsidR="005B5DA6" w:rsidRPr="008111B0" w:rsidRDefault="00DE2F75" w:rsidP="00FA2603">
      <w:pPr>
        <w:pStyle w:val="Titre21"/>
      </w:pPr>
      <w:bookmarkStart w:id="26" w:name="_Toc202262529"/>
      <w:r>
        <w:t>8</w:t>
      </w:r>
      <w:r w:rsidR="005B5DA6">
        <w:t>.1</w:t>
      </w:r>
      <w:r w:rsidR="005B5DA6">
        <w:tab/>
      </w:r>
      <w:r w:rsidR="005B5DA6" w:rsidRPr="000A1F93">
        <w:t>Emission</w:t>
      </w:r>
      <w:r w:rsidR="005B5DA6">
        <w:t xml:space="preserve"> des bons de commande</w:t>
      </w:r>
      <w:bookmarkEnd w:id="26"/>
    </w:p>
    <w:p w14:paraId="5F1BCA53" w14:textId="21023DA6" w:rsidR="005B5DA6" w:rsidRPr="0087544B" w:rsidRDefault="005B5DA6" w:rsidP="005B5DA6">
      <w:r w:rsidRPr="0087544B">
        <w:t>L’accord-cadre fixant toutes les stipulations contractuelles, il est exécuté par l’émission de bons de commande dans les</w:t>
      </w:r>
      <w:r>
        <w:t xml:space="preserve"> conditions fixées aux</w:t>
      </w:r>
      <w:r w:rsidRPr="00307500">
        <w:t xml:space="preserve"> articles R2162-13 et R2162-14 du Code</w:t>
      </w:r>
      <w:r>
        <w:t xml:space="preserve"> de la commande publique</w:t>
      </w:r>
      <w:r w:rsidRPr="00307500">
        <w:t>.</w:t>
      </w:r>
    </w:p>
    <w:p w14:paraId="482DB9EE" w14:textId="77777777" w:rsidR="005B5DA6" w:rsidRPr="0087544B" w:rsidRDefault="005B5DA6" w:rsidP="005B5DA6">
      <w:r w:rsidRPr="0087544B">
        <w:t>Les bons de commande sont des documents écrits adressés au titulaire de l’accord-cadre qui précisent celles des prestations, décrites dans l’accord-cadre, dont l’exécution est demandée et en déterminent la quantité.</w:t>
      </w:r>
    </w:p>
    <w:p w14:paraId="1D42A8E5" w14:textId="4D75F6EC" w:rsidR="005B5DA6" w:rsidRDefault="005B5DA6" w:rsidP="005B5DA6">
      <w:r w:rsidRPr="003F451D">
        <w:t>Ils concernent</w:t>
      </w:r>
      <w:r>
        <w:t xml:space="preserve"> </w:t>
      </w:r>
      <w:r w:rsidRPr="003E792D">
        <w:t xml:space="preserve">les prestations hors-forfait à la demande </w:t>
      </w:r>
      <w:r>
        <w:t xml:space="preserve">et seront établis </w:t>
      </w:r>
      <w:r w:rsidRPr="003F451D">
        <w:t xml:space="preserve">conformément </w:t>
      </w:r>
      <w:r w:rsidRPr="00AB55A0">
        <w:t>aux dispositions de</w:t>
      </w:r>
      <w:r w:rsidRPr="00DE2F75">
        <w:rPr>
          <w:b/>
        </w:rPr>
        <w:t xml:space="preserve"> l’article </w:t>
      </w:r>
      <w:r w:rsidR="00DE2F75" w:rsidRPr="00DE2F75">
        <w:rPr>
          <w:b/>
        </w:rPr>
        <w:t>8</w:t>
      </w:r>
      <w:r w:rsidRPr="00DE2F75">
        <w:rPr>
          <w:b/>
        </w:rPr>
        <w:t xml:space="preserve">.2 </w:t>
      </w:r>
      <w:r w:rsidRPr="00AB55A0">
        <w:t>ci-dessous</w:t>
      </w:r>
      <w:r w:rsidRPr="00C95848">
        <w:t>.</w:t>
      </w:r>
      <w:r w:rsidRPr="003F451D">
        <w:t xml:space="preserve"> Elles pourront être commandées dès la survenance du besoin et pendant toute </w:t>
      </w:r>
      <w:r w:rsidR="0037320A">
        <w:t xml:space="preserve">la </w:t>
      </w:r>
      <w:r w:rsidRPr="003F451D">
        <w:t>duré</w:t>
      </w:r>
      <w:r>
        <w:t>e de l’accord-cadre</w:t>
      </w:r>
      <w:r w:rsidRPr="003F451D">
        <w:t xml:space="preserve">. </w:t>
      </w:r>
    </w:p>
    <w:p w14:paraId="7D3C4D46" w14:textId="77777777" w:rsidR="005B5DA6" w:rsidRDefault="005B5DA6" w:rsidP="005B5DA6">
      <w:pPr>
        <w:rPr>
          <w:color w:val="000000"/>
          <w:szCs w:val="22"/>
        </w:rPr>
      </w:pPr>
      <w:r w:rsidRPr="009D6A1E">
        <w:rPr>
          <w:szCs w:val="22"/>
        </w:rPr>
        <w:t xml:space="preserve">Toute commande notifiée au titulaire antérieurement à la date de fin de l’accord-cadre, devra être traitée jusqu’à </w:t>
      </w:r>
      <w:r w:rsidRPr="009D6A1E">
        <w:rPr>
          <w:color w:val="000000"/>
          <w:szCs w:val="22"/>
        </w:rPr>
        <w:t>complète exécution</w:t>
      </w:r>
      <w:r>
        <w:rPr>
          <w:color w:val="000000"/>
          <w:szCs w:val="22"/>
        </w:rPr>
        <w:t>.</w:t>
      </w:r>
    </w:p>
    <w:p w14:paraId="0D6D65B4" w14:textId="73C1B67E" w:rsidR="005B5DA6" w:rsidRDefault="00DE2F75" w:rsidP="00FA2603">
      <w:pPr>
        <w:pStyle w:val="Titre21"/>
      </w:pPr>
      <w:bookmarkStart w:id="27" w:name="_Toc202262530"/>
      <w:r>
        <w:t>8</w:t>
      </w:r>
      <w:r w:rsidR="005B5DA6">
        <w:t>.2</w:t>
      </w:r>
      <w:r w:rsidR="005B5DA6">
        <w:tab/>
        <w:t>Contenu des bons de commande</w:t>
      </w:r>
      <w:bookmarkEnd w:id="27"/>
    </w:p>
    <w:p w14:paraId="38E353D4" w14:textId="439E7E7B" w:rsidR="005B5DA6" w:rsidRPr="003B390C" w:rsidRDefault="005B5DA6" w:rsidP="004100A7">
      <w:r w:rsidRPr="003B390C">
        <w:t xml:space="preserve">En cours d'exécution </w:t>
      </w:r>
      <w:r>
        <w:t>de l’accord-cadre</w:t>
      </w:r>
      <w:r w:rsidRPr="000C7912">
        <w:t>,</w:t>
      </w:r>
      <w:r w:rsidRPr="003B390C">
        <w:t xml:space="preserve"> </w:t>
      </w:r>
      <w:r>
        <w:t>le CNRS</w:t>
      </w:r>
      <w:r w:rsidRPr="003B390C">
        <w:t xml:space="preserve"> pourra émettre des bons de commande couvrant les prestations </w:t>
      </w:r>
      <w:r>
        <w:t xml:space="preserve">hors forfait </w:t>
      </w:r>
      <w:r w:rsidRPr="00B41CCF">
        <w:t xml:space="preserve">décrites </w:t>
      </w:r>
      <w:r w:rsidR="00F72114" w:rsidRPr="004A0121">
        <w:t>dans le CCTP</w:t>
      </w:r>
      <w:r w:rsidR="002B27EA" w:rsidRPr="004A0121">
        <w:t xml:space="preserve"> de chaque lot</w:t>
      </w:r>
      <w:r w:rsidRPr="004A0121">
        <w:t>.</w:t>
      </w:r>
      <w:r w:rsidRPr="00B41CCF">
        <w:t xml:space="preserve"> Ils </w:t>
      </w:r>
      <w:r>
        <w:t>seront établi</w:t>
      </w:r>
      <w:r w:rsidRPr="003B390C">
        <w:t xml:space="preserve">s par référence </w:t>
      </w:r>
      <w:r>
        <w:t xml:space="preserve">au tableau des prix unitaires définis dans </w:t>
      </w:r>
      <w:r>
        <w:rPr>
          <w:szCs w:val="22"/>
        </w:rPr>
        <w:t>l’annexe à l’acte d’engagement</w:t>
      </w:r>
      <w:r w:rsidR="002335C6">
        <w:rPr>
          <w:szCs w:val="22"/>
        </w:rPr>
        <w:t xml:space="preserve"> de chaque lot </w:t>
      </w:r>
      <w:r w:rsidRPr="006C0CDA">
        <w:rPr>
          <w:b/>
          <w:szCs w:val="22"/>
        </w:rPr>
        <w:t>«</w:t>
      </w:r>
      <w:r>
        <w:rPr>
          <w:b/>
          <w:szCs w:val="22"/>
        </w:rPr>
        <w:t xml:space="preserve"> </w:t>
      </w:r>
      <w:r w:rsidR="002335C6">
        <w:rPr>
          <w:b/>
          <w:szCs w:val="22"/>
        </w:rPr>
        <w:t xml:space="preserve">Annexe 2 </w:t>
      </w:r>
      <w:proofErr w:type="spellStart"/>
      <w:r w:rsidR="002335C6">
        <w:rPr>
          <w:b/>
          <w:szCs w:val="22"/>
        </w:rPr>
        <w:t>AE_Tableaux_des_prix_CVC_LAAS</w:t>
      </w:r>
      <w:proofErr w:type="spellEnd"/>
      <w:r w:rsidR="002335C6">
        <w:rPr>
          <w:b/>
          <w:szCs w:val="22"/>
        </w:rPr>
        <w:t xml:space="preserve"> et Annexe 2 </w:t>
      </w:r>
      <w:proofErr w:type="spellStart"/>
      <w:r w:rsidR="002335C6">
        <w:rPr>
          <w:b/>
          <w:szCs w:val="22"/>
        </w:rPr>
        <w:t>AE_Tableaux_des_prix_CVC_LAAS</w:t>
      </w:r>
      <w:proofErr w:type="spellEnd"/>
      <w:r w:rsidR="002335C6">
        <w:rPr>
          <w:b/>
          <w:szCs w:val="22"/>
        </w:rPr>
        <w:t xml:space="preserve"> ADREAM</w:t>
      </w:r>
      <w:r w:rsidRPr="00B11674">
        <w:rPr>
          <w:b/>
          <w:szCs w:val="22"/>
        </w:rPr>
        <w:t xml:space="preserve"> </w:t>
      </w:r>
      <w:r w:rsidRPr="006C0CDA">
        <w:rPr>
          <w:b/>
          <w:szCs w:val="22"/>
        </w:rPr>
        <w:t>»</w:t>
      </w:r>
      <w:r w:rsidR="003E76E8">
        <w:t xml:space="preserve"> </w:t>
      </w:r>
      <w:r w:rsidR="004100A7">
        <w:t>et/ou selon le</w:t>
      </w:r>
      <w:r w:rsidR="003E76E8">
        <w:t xml:space="preserve"> prix du devis fourni par le titulaire et accept</w:t>
      </w:r>
      <w:r w:rsidR="004100A7">
        <w:t>é</w:t>
      </w:r>
      <w:r w:rsidR="003E76E8">
        <w:t xml:space="preserve"> par le CNRS</w:t>
      </w:r>
      <w:r w:rsidR="002335C6">
        <w:t>.</w:t>
      </w:r>
    </w:p>
    <w:p w14:paraId="0413B0A7" w14:textId="77777777" w:rsidR="005B5DA6" w:rsidRPr="003B390C" w:rsidRDefault="005B5DA6" w:rsidP="004100A7">
      <w:r w:rsidRPr="003B390C">
        <w:lastRenderedPageBreak/>
        <w:t>Chaque bon de commande porte une date d'effet et un délai d'exécution et le cas échéant les conditions particulières de vérification des prestations objet de la commande. Le bon de commande devra faire explicitement référence à la prestation correspondante. Il sera accompagné</w:t>
      </w:r>
      <w:r>
        <w:t xml:space="preserve"> (le cas échéant)</w:t>
      </w:r>
      <w:r w:rsidRPr="003B390C">
        <w:t xml:space="preserve"> d’un document décrivant la prestation attendue et les conditions de réalisation.</w:t>
      </w:r>
    </w:p>
    <w:p w14:paraId="026CB8D5" w14:textId="77777777" w:rsidR="005B5DA6" w:rsidRPr="003B390C" w:rsidRDefault="005B5DA6" w:rsidP="004100A7">
      <w:r w:rsidRPr="003B390C">
        <w:t xml:space="preserve">Les bons de commande pourront être adressés jusqu'au dernier jour de validité </w:t>
      </w:r>
      <w:r>
        <w:t>de l’accord-cadre</w:t>
      </w:r>
      <w:r w:rsidRPr="003B390C">
        <w:t>.</w:t>
      </w:r>
    </w:p>
    <w:p w14:paraId="1FFB85C5" w14:textId="77777777" w:rsidR="005B5DA6" w:rsidRPr="00761DEC" w:rsidRDefault="005B5DA6" w:rsidP="005B5DA6">
      <w:pPr>
        <w:pStyle w:val="BP1"/>
      </w:pPr>
      <w:r w:rsidRPr="008111B0">
        <w:rPr>
          <w:u w:val="single"/>
        </w:rPr>
        <w:t>Chaque bon doit comporter les renseignements</w:t>
      </w:r>
      <w:r w:rsidRPr="00761DEC">
        <w:t xml:space="preserve"> suivants :</w:t>
      </w:r>
    </w:p>
    <w:p w14:paraId="0F478780" w14:textId="69928350" w:rsidR="005B5DA6" w:rsidRDefault="005B5DA6" w:rsidP="003A388B">
      <w:pPr>
        <w:pStyle w:val="BP2"/>
        <w:numPr>
          <w:ilvl w:val="0"/>
          <w:numId w:val="9"/>
        </w:numPr>
        <w:rPr>
          <w:sz w:val="22"/>
          <w:szCs w:val="22"/>
        </w:rPr>
      </w:pPr>
      <w:r w:rsidRPr="008111B0">
        <w:rPr>
          <w:sz w:val="22"/>
          <w:szCs w:val="22"/>
        </w:rPr>
        <w:t xml:space="preserve">La référence du N° de l’accord-cadre </w:t>
      </w:r>
      <w:r w:rsidR="0037320A">
        <w:rPr>
          <w:sz w:val="22"/>
          <w:szCs w:val="22"/>
        </w:rPr>
        <w:t>25.14.021</w:t>
      </w:r>
    </w:p>
    <w:p w14:paraId="4625F511" w14:textId="3F2F4897" w:rsidR="005B5DA6" w:rsidRPr="008111B0" w:rsidRDefault="009957B2" w:rsidP="003A388B">
      <w:pPr>
        <w:pStyle w:val="BP2"/>
        <w:numPr>
          <w:ilvl w:val="1"/>
          <w:numId w:val="9"/>
        </w:numPr>
        <w:rPr>
          <w:sz w:val="22"/>
          <w:szCs w:val="22"/>
        </w:rPr>
      </w:pPr>
      <w:r>
        <w:rPr>
          <w:sz w:val="22"/>
          <w:szCs w:val="22"/>
        </w:rPr>
        <w:t>Suivi</w:t>
      </w:r>
      <w:r w:rsidR="005B5DA6">
        <w:rPr>
          <w:sz w:val="22"/>
          <w:szCs w:val="22"/>
        </w:rPr>
        <w:t xml:space="preserve"> du N° </w:t>
      </w:r>
      <w:r w:rsidR="005B5DA6" w:rsidRPr="008111B0">
        <w:rPr>
          <w:sz w:val="22"/>
          <w:szCs w:val="22"/>
        </w:rPr>
        <w:t>en 202</w:t>
      </w:r>
      <w:r w:rsidR="004100A7">
        <w:rPr>
          <w:sz w:val="22"/>
          <w:szCs w:val="22"/>
        </w:rPr>
        <w:t>X</w:t>
      </w:r>
      <w:r w:rsidR="005B5DA6" w:rsidRPr="008111B0">
        <w:rPr>
          <w:sz w:val="22"/>
          <w:szCs w:val="22"/>
        </w:rPr>
        <w:t>XX tel que fournit au titulaire lors de sa notification</w:t>
      </w:r>
    </w:p>
    <w:p w14:paraId="39377687" w14:textId="0ED7EC98" w:rsidR="005B5DA6" w:rsidRDefault="005B5DA6" w:rsidP="003A388B">
      <w:pPr>
        <w:pStyle w:val="listeavecpuce"/>
        <w:numPr>
          <w:ilvl w:val="0"/>
          <w:numId w:val="9"/>
        </w:numPr>
        <w:spacing w:after="120"/>
        <w:jc w:val="both"/>
        <w:rPr>
          <w:rFonts w:ascii="Arial Narrow" w:hAnsi="Arial Narrow"/>
          <w:sz w:val="22"/>
          <w:szCs w:val="22"/>
        </w:rPr>
      </w:pPr>
      <w:r w:rsidRPr="008111B0">
        <w:rPr>
          <w:rFonts w:ascii="Arial Narrow" w:hAnsi="Arial Narrow"/>
          <w:sz w:val="22"/>
          <w:szCs w:val="22"/>
        </w:rPr>
        <w:t xml:space="preserve">Le code division de l’Unité bénéficiaire : </w:t>
      </w:r>
      <w:r w:rsidR="004A0121">
        <w:rPr>
          <w:rFonts w:ascii="Arial Narrow" w:hAnsi="Arial Narrow"/>
          <w:sz w:val="22"/>
          <w:szCs w:val="22"/>
        </w:rPr>
        <w:t>1805</w:t>
      </w:r>
    </w:p>
    <w:p w14:paraId="54A3EEC1" w14:textId="7DC32B54" w:rsidR="00C819A2" w:rsidRPr="00C819A2" w:rsidRDefault="00C819A2" w:rsidP="00C819A2">
      <w:pPr>
        <w:pStyle w:val="Paragraphedeliste"/>
        <w:numPr>
          <w:ilvl w:val="0"/>
          <w:numId w:val="9"/>
        </w:numPr>
        <w:rPr>
          <w:szCs w:val="22"/>
        </w:rPr>
      </w:pPr>
      <w:r w:rsidRPr="00C819A2">
        <w:rPr>
          <w:szCs w:val="22"/>
        </w:rPr>
        <w:t>La ré</w:t>
      </w:r>
      <w:r>
        <w:rPr>
          <w:szCs w:val="22"/>
        </w:rPr>
        <w:t>férence du bon de commande (1805</w:t>
      </w:r>
      <w:r w:rsidRPr="00C819A2">
        <w:rPr>
          <w:szCs w:val="22"/>
        </w:rPr>
        <w:t>L0XXXX</w:t>
      </w:r>
      <w:r w:rsidR="004A0121">
        <w:rPr>
          <w:szCs w:val="22"/>
        </w:rPr>
        <w:t>)</w:t>
      </w:r>
    </w:p>
    <w:p w14:paraId="444E0262" w14:textId="77777777" w:rsidR="005B5DA6" w:rsidRPr="008111B0" w:rsidRDefault="005B5DA6" w:rsidP="003A388B">
      <w:pPr>
        <w:pStyle w:val="BP2"/>
        <w:numPr>
          <w:ilvl w:val="0"/>
          <w:numId w:val="9"/>
        </w:numPr>
        <w:rPr>
          <w:sz w:val="22"/>
          <w:szCs w:val="22"/>
        </w:rPr>
      </w:pPr>
      <w:r w:rsidRPr="008111B0">
        <w:rPr>
          <w:sz w:val="22"/>
          <w:szCs w:val="22"/>
        </w:rPr>
        <w:t>La désignation de l'émetteur du bon de commande,</w:t>
      </w:r>
    </w:p>
    <w:p w14:paraId="7FBE38A6" w14:textId="77777777" w:rsidR="005B5DA6" w:rsidRPr="008111B0" w:rsidRDefault="005B5DA6" w:rsidP="003A388B">
      <w:pPr>
        <w:pStyle w:val="BP2"/>
        <w:numPr>
          <w:ilvl w:val="0"/>
          <w:numId w:val="9"/>
        </w:numPr>
        <w:rPr>
          <w:sz w:val="22"/>
          <w:szCs w:val="22"/>
        </w:rPr>
      </w:pPr>
      <w:r w:rsidRPr="008111B0">
        <w:rPr>
          <w:sz w:val="22"/>
          <w:szCs w:val="22"/>
        </w:rPr>
        <w:t>La désignation et la quantité de(s) la/les prestation(s) concernée(s)</w:t>
      </w:r>
    </w:p>
    <w:p w14:paraId="3F902A59" w14:textId="77777777" w:rsidR="005B5DA6" w:rsidRPr="008111B0" w:rsidRDefault="005B5DA6" w:rsidP="003A388B">
      <w:pPr>
        <w:pStyle w:val="BP2"/>
        <w:numPr>
          <w:ilvl w:val="0"/>
          <w:numId w:val="9"/>
        </w:numPr>
        <w:rPr>
          <w:sz w:val="22"/>
          <w:szCs w:val="22"/>
        </w:rPr>
      </w:pPr>
      <w:r w:rsidRPr="008111B0">
        <w:rPr>
          <w:sz w:val="22"/>
          <w:szCs w:val="22"/>
        </w:rPr>
        <w:t>La date de début d'exécution,</w:t>
      </w:r>
    </w:p>
    <w:p w14:paraId="18B55D7E" w14:textId="77777777" w:rsidR="005B5DA6" w:rsidRPr="008111B0" w:rsidRDefault="005B5DA6" w:rsidP="003A388B">
      <w:pPr>
        <w:pStyle w:val="BP2"/>
        <w:numPr>
          <w:ilvl w:val="0"/>
          <w:numId w:val="9"/>
        </w:numPr>
        <w:rPr>
          <w:sz w:val="22"/>
          <w:szCs w:val="22"/>
        </w:rPr>
      </w:pPr>
      <w:r w:rsidRPr="008111B0">
        <w:rPr>
          <w:sz w:val="22"/>
          <w:szCs w:val="22"/>
        </w:rPr>
        <w:t>Le délai d'exécution,</w:t>
      </w:r>
    </w:p>
    <w:p w14:paraId="00D0775B" w14:textId="77777777" w:rsidR="005B5DA6" w:rsidRPr="008111B0" w:rsidRDefault="005B5DA6" w:rsidP="003A388B">
      <w:pPr>
        <w:pStyle w:val="BP2"/>
        <w:numPr>
          <w:ilvl w:val="0"/>
          <w:numId w:val="9"/>
        </w:numPr>
        <w:rPr>
          <w:sz w:val="22"/>
          <w:szCs w:val="22"/>
        </w:rPr>
      </w:pPr>
      <w:r w:rsidRPr="008111B0">
        <w:rPr>
          <w:sz w:val="22"/>
          <w:szCs w:val="22"/>
        </w:rPr>
        <w:t>Le lieu d'exécution,</w:t>
      </w:r>
    </w:p>
    <w:p w14:paraId="587F8399" w14:textId="7925D250" w:rsidR="005B5DA6" w:rsidRPr="008111B0" w:rsidRDefault="00B41C28" w:rsidP="003A388B">
      <w:pPr>
        <w:pStyle w:val="BP2"/>
        <w:numPr>
          <w:ilvl w:val="0"/>
          <w:numId w:val="9"/>
        </w:numPr>
        <w:rPr>
          <w:sz w:val="22"/>
          <w:szCs w:val="22"/>
        </w:rPr>
      </w:pPr>
      <w:r>
        <w:rPr>
          <w:sz w:val="22"/>
          <w:szCs w:val="22"/>
        </w:rPr>
        <w:t>Le montant total hors-taxes,</w:t>
      </w:r>
    </w:p>
    <w:p w14:paraId="2EE85E80" w14:textId="77777777" w:rsidR="005B5DA6" w:rsidRPr="008111B0" w:rsidRDefault="005B5DA6" w:rsidP="003A388B">
      <w:pPr>
        <w:pStyle w:val="BP2"/>
        <w:numPr>
          <w:ilvl w:val="0"/>
          <w:numId w:val="9"/>
        </w:numPr>
        <w:rPr>
          <w:sz w:val="22"/>
          <w:szCs w:val="22"/>
        </w:rPr>
      </w:pPr>
      <w:r w:rsidRPr="008111B0">
        <w:rPr>
          <w:sz w:val="22"/>
          <w:szCs w:val="22"/>
        </w:rPr>
        <w:t>Le taux et le montant de la TVA,</w:t>
      </w:r>
    </w:p>
    <w:p w14:paraId="237E123E" w14:textId="77777777" w:rsidR="005B5DA6" w:rsidRPr="008111B0" w:rsidRDefault="005B5DA6" w:rsidP="003A388B">
      <w:pPr>
        <w:pStyle w:val="BP2"/>
        <w:numPr>
          <w:ilvl w:val="0"/>
          <w:numId w:val="9"/>
        </w:numPr>
        <w:rPr>
          <w:sz w:val="22"/>
          <w:szCs w:val="22"/>
        </w:rPr>
      </w:pPr>
      <w:r w:rsidRPr="008111B0">
        <w:rPr>
          <w:sz w:val="22"/>
          <w:szCs w:val="22"/>
        </w:rPr>
        <w:t>Le montant T.T.C.</w:t>
      </w:r>
    </w:p>
    <w:p w14:paraId="368EA1C7" w14:textId="77777777" w:rsidR="005B5DA6" w:rsidRDefault="005B5DA6" w:rsidP="005B5DA6">
      <w:r w:rsidRPr="003B390C">
        <w:t>Le titulaire s'engage à exécuter la totalité des commandes que l'Administration lui notifiera.</w:t>
      </w:r>
    </w:p>
    <w:p w14:paraId="3EFE630D" w14:textId="13B605A6" w:rsidR="005B5DA6" w:rsidRDefault="005B5DA6" w:rsidP="00B11674">
      <w:r w:rsidRPr="00A5343A">
        <w:t xml:space="preserve">Aux montants et prix HT fixés pour l'exécution </w:t>
      </w:r>
      <w:r>
        <w:t>des prestations</w:t>
      </w:r>
      <w:r w:rsidRPr="00A5343A">
        <w:t xml:space="preserve"> s’ajoute la Taxe à la Valeur Ajoutée au taux en vigueur.</w:t>
      </w:r>
    </w:p>
    <w:p w14:paraId="7805DACB" w14:textId="425DC7FC" w:rsidR="00E87581" w:rsidRDefault="009F3378" w:rsidP="00B11674">
      <w:r w:rsidRPr="009F3378">
        <w:t>L’émission de bons de commande ne peut se faire que pendant la durée de validité de l’accord-cadre, reconductions éventuelles comprises.</w:t>
      </w:r>
    </w:p>
    <w:p w14:paraId="22CDEB4F" w14:textId="77777777" w:rsidR="00801B11" w:rsidRDefault="00801B11" w:rsidP="00801B11">
      <w:pPr>
        <w:spacing w:after="0"/>
      </w:pPr>
    </w:p>
    <w:p w14:paraId="61AEC7A8" w14:textId="677FEAF9" w:rsidR="00E54F52" w:rsidRDefault="000E6762" w:rsidP="009F3378">
      <w:pPr>
        <w:pStyle w:val="titre1"/>
        <w:spacing w:before="120"/>
      </w:pPr>
      <w:bookmarkStart w:id="28" w:name="_Toc202262531"/>
      <w:r>
        <w:t>mo</w:t>
      </w:r>
      <w:r w:rsidR="000019BF">
        <w:t>N</w:t>
      </w:r>
      <w:r>
        <w:t>tant de l’accord-cadre / revision des prix / forme des prix</w:t>
      </w:r>
      <w:bookmarkEnd w:id="28"/>
    </w:p>
    <w:p w14:paraId="15FA1B0F" w14:textId="7852A913" w:rsidR="00DC168A" w:rsidRPr="001B3CDC" w:rsidRDefault="006F714B" w:rsidP="00FA2603">
      <w:pPr>
        <w:pStyle w:val="Titre21"/>
      </w:pPr>
      <w:bookmarkStart w:id="29" w:name="_Toc7529165"/>
      <w:bookmarkStart w:id="30" w:name="_Toc202262532"/>
      <w:r>
        <w:t>9</w:t>
      </w:r>
      <w:r w:rsidR="00DC168A">
        <w:t>.1</w:t>
      </w:r>
      <w:r w:rsidR="00DC168A" w:rsidRPr="001B3CDC">
        <w:tab/>
        <w:t xml:space="preserve">Montant </w:t>
      </w:r>
      <w:r w:rsidR="00DC168A" w:rsidRPr="00E510D0">
        <w:t xml:space="preserve">minimum et </w:t>
      </w:r>
      <w:r w:rsidR="00DC168A" w:rsidRPr="001B3CDC">
        <w:t xml:space="preserve">maximum </w:t>
      </w:r>
      <w:bookmarkEnd w:id="29"/>
      <w:r w:rsidR="00BD0D8E">
        <w:t>de l’accord-cadre</w:t>
      </w:r>
      <w:bookmarkEnd w:id="30"/>
    </w:p>
    <w:p w14:paraId="76A0B689" w14:textId="3A258C26" w:rsidR="006430D0" w:rsidRDefault="00B11674" w:rsidP="00831332">
      <w:pPr>
        <w:pStyle w:val="Paragraphedeliste"/>
        <w:numPr>
          <w:ilvl w:val="0"/>
          <w:numId w:val="27"/>
        </w:numPr>
        <w:spacing w:after="0"/>
        <w:rPr>
          <w:b/>
        </w:rPr>
      </w:pPr>
      <w:r w:rsidRPr="006430D0">
        <w:rPr>
          <w:b/>
        </w:rPr>
        <w:t>M</w:t>
      </w:r>
      <w:r w:rsidR="00DC168A" w:rsidRPr="006430D0">
        <w:rPr>
          <w:b/>
        </w:rPr>
        <w:t xml:space="preserve">ontant minimum </w:t>
      </w:r>
      <w:r w:rsidR="00FA2603">
        <w:rPr>
          <w:b/>
        </w:rPr>
        <w:t xml:space="preserve">annuel </w:t>
      </w:r>
      <w:r w:rsidR="00DC168A" w:rsidRPr="006430D0">
        <w:rPr>
          <w:b/>
        </w:rPr>
        <w:t>de l’accord-cadre</w:t>
      </w:r>
      <w:r w:rsidR="00DC168A">
        <w:t xml:space="preserve"> : Montant </w:t>
      </w:r>
      <w:r w:rsidR="004100A7">
        <w:t xml:space="preserve">annuel H.T </w:t>
      </w:r>
      <w:r w:rsidR="00DC168A">
        <w:t xml:space="preserve">des prestations forfaitaires </w:t>
      </w:r>
      <w:r w:rsidR="00FA2603">
        <w:t>(tranche ferme</w:t>
      </w:r>
      <w:r w:rsidR="00CE124A">
        <w:t xml:space="preserve"> pour le lot 1</w:t>
      </w:r>
      <w:r w:rsidR="00FA2603">
        <w:t xml:space="preserve">) </w:t>
      </w:r>
      <w:r w:rsidR="00DC168A">
        <w:t xml:space="preserve">fixé par le titulaire dans </w:t>
      </w:r>
      <w:r w:rsidR="006F714B">
        <w:t xml:space="preserve">son annexe à l’acte d’engagement </w:t>
      </w:r>
      <w:r w:rsidR="002335C6" w:rsidRPr="006430D0">
        <w:t>de chaque lot</w:t>
      </w:r>
      <w:r w:rsidR="002335C6" w:rsidRPr="006430D0">
        <w:rPr>
          <w:b/>
        </w:rPr>
        <w:t xml:space="preserve"> « Annexe 2 </w:t>
      </w:r>
      <w:proofErr w:type="spellStart"/>
      <w:r w:rsidR="002335C6" w:rsidRPr="006430D0">
        <w:rPr>
          <w:b/>
        </w:rPr>
        <w:t>AE_Tableaux_des_prix_CVC_LAAS</w:t>
      </w:r>
      <w:proofErr w:type="spellEnd"/>
      <w:r w:rsidR="000019BF">
        <w:rPr>
          <w:b/>
        </w:rPr>
        <w:t xml:space="preserve"> (lot 1</w:t>
      </w:r>
      <w:r w:rsidR="00A97488">
        <w:rPr>
          <w:b/>
        </w:rPr>
        <w:t xml:space="preserve">) </w:t>
      </w:r>
      <w:r w:rsidR="00A97488" w:rsidRPr="006430D0">
        <w:rPr>
          <w:b/>
        </w:rPr>
        <w:t>et</w:t>
      </w:r>
      <w:r w:rsidR="002335C6" w:rsidRPr="006430D0">
        <w:rPr>
          <w:b/>
        </w:rPr>
        <w:t xml:space="preserve"> Annexe 2 </w:t>
      </w:r>
      <w:proofErr w:type="spellStart"/>
      <w:r w:rsidR="002335C6" w:rsidRPr="006430D0">
        <w:rPr>
          <w:b/>
        </w:rPr>
        <w:t>AE_Tableaux_des_prix_CVC_LAAS</w:t>
      </w:r>
      <w:proofErr w:type="spellEnd"/>
      <w:r w:rsidR="002335C6" w:rsidRPr="006430D0">
        <w:rPr>
          <w:b/>
        </w:rPr>
        <w:t xml:space="preserve"> </w:t>
      </w:r>
      <w:proofErr w:type="gramStart"/>
      <w:r w:rsidR="002335C6" w:rsidRPr="006430D0">
        <w:rPr>
          <w:b/>
        </w:rPr>
        <w:t xml:space="preserve">ADREAM </w:t>
      </w:r>
      <w:r w:rsidR="000019BF">
        <w:rPr>
          <w:b/>
        </w:rPr>
        <w:t xml:space="preserve"> (</w:t>
      </w:r>
      <w:proofErr w:type="gramEnd"/>
      <w:r w:rsidR="000019BF">
        <w:rPr>
          <w:b/>
        </w:rPr>
        <w:t>lot 2) ».</w:t>
      </w:r>
    </w:p>
    <w:p w14:paraId="78F28079" w14:textId="77777777" w:rsidR="006430D0" w:rsidRPr="006430D0" w:rsidRDefault="006430D0" w:rsidP="006430D0">
      <w:pPr>
        <w:pStyle w:val="Paragraphedeliste"/>
        <w:spacing w:after="0"/>
        <w:ind w:left="1418"/>
        <w:rPr>
          <w:b/>
        </w:rPr>
      </w:pPr>
    </w:p>
    <w:p w14:paraId="45551D72" w14:textId="50DA96B3" w:rsidR="00AB55A0" w:rsidRPr="00FB2B90" w:rsidRDefault="006F714B" w:rsidP="00AB55A0">
      <w:pPr>
        <w:pStyle w:val="Paragraphedeliste"/>
        <w:numPr>
          <w:ilvl w:val="0"/>
          <w:numId w:val="27"/>
        </w:numPr>
        <w:rPr>
          <w:b/>
        </w:rPr>
      </w:pPr>
      <w:r w:rsidRPr="006430D0">
        <w:rPr>
          <w:b/>
        </w:rPr>
        <w:t xml:space="preserve">Montant </w:t>
      </w:r>
      <w:r w:rsidR="002A410F" w:rsidRPr="006430D0">
        <w:rPr>
          <w:b/>
        </w:rPr>
        <w:t>m</w:t>
      </w:r>
      <w:r w:rsidRPr="006430D0">
        <w:rPr>
          <w:b/>
        </w:rPr>
        <w:t xml:space="preserve">aximum </w:t>
      </w:r>
      <w:r w:rsidR="00FA2603" w:rsidRPr="00B3688F">
        <w:rPr>
          <w:b/>
          <w:u w:val="single"/>
        </w:rPr>
        <w:t>annuel</w:t>
      </w:r>
      <w:r w:rsidR="00FA2603">
        <w:rPr>
          <w:b/>
        </w:rPr>
        <w:t xml:space="preserve"> </w:t>
      </w:r>
      <w:r w:rsidRPr="006430D0">
        <w:rPr>
          <w:b/>
        </w:rPr>
        <w:t>de l’accord-cadre</w:t>
      </w:r>
      <w:r w:rsidR="00FB2B90">
        <w:rPr>
          <w:b/>
        </w:rPr>
        <w:t xml:space="preserve"> </w:t>
      </w:r>
      <w:r w:rsidR="00FB2B90" w:rsidRPr="00FB2B90">
        <w:rPr>
          <w:b/>
        </w:rPr>
        <w:t>(comprenant les prestations forfaitaires et hors forfait)</w:t>
      </w:r>
      <w:r w:rsidRPr="00FB2B90">
        <w:rPr>
          <w:b/>
        </w:rPr>
        <w:t xml:space="preserve"> : </w:t>
      </w:r>
    </w:p>
    <w:p w14:paraId="57E2B155" w14:textId="77777777" w:rsidR="00FA2603" w:rsidRPr="00FD23D8" w:rsidRDefault="00FA2603" w:rsidP="00FA2603">
      <w:pPr>
        <w:pStyle w:val="Paragraphedeliste"/>
        <w:numPr>
          <w:ilvl w:val="0"/>
          <w:numId w:val="40"/>
        </w:numPr>
        <w:overflowPunct w:val="0"/>
        <w:autoSpaceDE w:val="0"/>
        <w:autoSpaceDN w:val="0"/>
        <w:adjustRightInd w:val="0"/>
        <w:contextualSpacing/>
        <w:textAlignment w:val="baseline"/>
        <w:rPr>
          <w:rFonts w:asciiTheme="minorHAnsi" w:hAnsiTheme="minorHAnsi"/>
          <w:b/>
        </w:rPr>
      </w:pPr>
      <w:bookmarkStart w:id="31" w:name="_GoBack"/>
      <w:r w:rsidRPr="00FD23D8">
        <w:rPr>
          <w:rFonts w:asciiTheme="minorHAnsi" w:hAnsiTheme="minorHAnsi"/>
          <w:b/>
        </w:rPr>
        <w:t xml:space="preserve">Lot n°1 : </w:t>
      </w:r>
      <w:r>
        <w:rPr>
          <w:rFonts w:asciiTheme="minorHAnsi" w:hAnsiTheme="minorHAnsi"/>
          <w:b/>
        </w:rPr>
        <w:t>60 000 € H.T</w:t>
      </w:r>
    </w:p>
    <w:p w14:paraId="2EB9EF55" w14:textId="77777777" w:rsidR="00FA2603" w:rsidRPr="00FD23D8" w:rsidRDefault="00FA2603" w:rsidP="00FA2603">
      <w:pPr>
        <w:pStyle w:val="Paragraphedeliste"/>
        <w:numPr>
          <w:ilvl w:val="0"/>
          <w:numId w:val="40"/>
        </w:numPr>
        <w:overflowPunct w:val="0"/>
        <w:autoSpaceDE w:val="0"/>
        <w:autoSpaceDN w:val="0"/>
        <w:adjustRightInd w:val="0"/>
        <w:contextualSpacing/>
        <w:textAlignment w:val="baseline"/>
        <w:rPr>
          <w:rFonts w:asciiTheme="minorHAnsi" w:hAnsiTheme="minorHAnsi"/>
          <w:b/>
        </w:rPr>
      </w:pPr>
      <w:r w:rsidRPr="00FD23D8">
        <w:rPr>
          <w:rFonts w:asciiTheme="minorHAnsi" w:hAnsiTheme="minorHAnsi"/>
          <w:b/>
        </w:rPr>
        <w:t>Lot n°</w:t>
      </w:r>
      <w:r>
        <w:rPr>
          <w:rFonts w:asciiTheme="minorHAnsi" w:hAnsiTheme="minorHAnsi"/>
          <w:b/>
        </w:rPr>
        <w:t>2</w:t>
      </w:r>
      <w:r w:rsidRPr="00FD23D8">
        <w:rPr>
          <w:rFonts w:asciiTheme="minorHAnsi" w:hAnsiTheme="minorHAnsi"/>
          <w:b/>
        </w:rPr>
        <w:t xml:space="preserve"> : </w:t>
      </w:r>
      <w:r>
        <w:rPr>
          <w:rFonts w:asciiTheme="minorHAnsi" w:hAnsiTheme="minorHAnsi"/>
          <w:b/>
        </w:rPr>
        <w:t>40 000 € H.T</w:t>
      </w:r>
      <w:bookmarkEnd w:id="31"/>
    </w:p>
    <w:p w14:paraId="2B2D7E64" w14:textId="77777777" w:rsidR="00FA2603" w:rsidRDefault="00FA2603" w:rsidP="00FA2603">
      <w:pPr>
        <w:pStyle w:val="Paragraphedeliste"/>
      </w:pPr>
    </w:p>
    <w:p w14:paraId="092E66EE" w14:textId="22D5F606" w:rsidR="00E54F52" w:rsidRDefault="006F714B" w:rsidP="00FA2603">
      <w:pPr>
        <w:pStyle w:val="Titre21"/>
      </w:pPr>
      <w:bookmarkStart w:id="32" w:name="_Toc293651150"/>
      <w:bookmarkStart w:id="33" w:name="_Toc202262533"/>
      <w:r>
        <w:t>9</w:t>
      </w:r>
      <w:r w:rsidR="00C066BD">
        <w:t>.</w:t>
      </w:r>
      <w:r w:rsidR="00DC168A">
        <w:t>2</w:t>
      </w:r>
      <w:r w:rsidR="00C066BD">
        <w:tab/>
      </w:r>
      <w:r w:rsidR="00E54F52">
        <w:t xml:space="preserve">Montant </w:t>
      </w:r>
      <w:bookmarkEnd w:id="32"/>
      <w:r w:rsidR="00BD0D8E">
        <w:t>des prestations forfaitaires</w:t>
      </w:r>
      <w:bookmarkEnd w:id="33"/>
    </w:p>
    <w:p w14:paraId="409D0F7C" w14:textId="77777777" w:rsidR="006430D0" w:rsidRPr="006430D0" w:rsidRDefault="00E54F52" w:rsidP="00594D72">
      <w:pPr>
        <w:rPr>
          <w:b/>
        </w:rPr>
      </w:pPr>
      <w:r w:rsidRPr="00DE7C3F">
        <w:t xml:space="preserve">Le montant </w:t>
      </w:r>
      <w:r w:rsidR="00AF0A15">
        <w:t xml:space="preserve">annuel </w:t>
      </w:r>
      <w:r w:rsidR="00AF2848">
        <w:t xml:space="preserve">total </w:t>
      </w:r>
      <w:r w:rsidRPr="00DE7C3F">
        <w:t>hors-taxes</w:t>
      </w:r>
      <w:r w:rsidR="00AF2848">
        <w:t xml:space="preserve"> global et forfaitaire</w:t>
      </w:r>
      <w:r w:rsidRPr="00DE7C3F">
        <w:t xml:space="preserve"> </w:t>
      </w:r>
      <w:r w:rsidR="00BD0D8E">
        <w:t>de l’accord-cadre</w:t>
      </w:r>
      <w:r w:rsidRPr="00DE7C3F">
        <w:t xml:space="preserve"> est défini </w:t>
      </w:r>
      <w:r>
        <w:t xml:space="preserve">par le titulaire dans </w:t>
      </w:r>
      <w:r w:rsidR="00B11674">
        <w:t xml:space="preserve">l’annexe à l’acte d’engagement </w:t>
      </w:r>
      <w:r w:rsidR="002335C6" w:rsidRPr="006430D0">
        <w:t>de chaque lot</w:t>
      </w:r>
      <w:r w:rsidR="002335C6" w:rsidRPr="006430D0">
        <w:rPr>
          <w:b/>
        </w:rPr>
        <w:t xml:space="preserve"> « Annexe 2 </w:t>
      </w:r>
      <w:proofErr w:type="spellStart"/>
      <w:r w:rsidR="002335C6" w:rsidRPr="006430D0">
        <w:rPr>
          <w:b/>
        </w:rPr>
        <w:t>AE_Tableaux_des_prix_CVC_LAAS</w:t>
      </w:r>
      <w:proofErr w:type="spellEnd"/>
      <w:r w:rsidR="002335C6" w:rsidRPr="006430D0">
        <w:rPr>
          <w:b/>
        </w:rPr>
        <w:t xml:space="preserve"> et Annexe 2 </w:t>
      </w:r>
      <w:proofErr w:type="spellStart"/>
      <w:r w:rsidR="002335C6" w:rsidRPr="006430D0">
        <w:rPr>
          <w:b/>
        </w:rPr>
        <w:t>AE_Tableaux_des_prix_CVC_LAAS</w:t>
      </w:r>
      <w:proofErr w:type="spellEnd"/>
      <w:r w:rsidR="002335C6" w:rsidRPr="006430D0">
        <w:rPr>
          <w:b/>
        </w:rPr>
        <w:t xml:space="preserve"> ADREAM » </w:t>
      </w:r>
    </w:p>
    <w:p w14:paraId="394FB33E" w14:textId="362182FE" w:rsidR="00E54F52" w:rsidRDefault="00E54F52" w:rsidP="00F72114">
      <w:pPr>
        <w:rPr>
          <w:rFonts w:cs="Arial"/>
        </w:rPr>
      </w:pPr>
      <w:r w:rsidRPr="00DE7C3F">
        <w:t xml:space="preserve">Ce prix correspond </w:t>
      </w:r>
      <w:r w:rsidR="00C066BD">
        <w:rPr>
          <w:rFonts w:cs="Arial"/>
        </w:rPr>
        <w:t>aux prestations d</w:t>
      </w:r>
      <w:r w:rsidR="00C066BD" w:rsidRPr="00977F2E">
        <w:t xml:space="preserve">’exploitation et </w:t>
      </w:r>
      <w:r w:rsidR="00C066BD">
        <w:t>de</w:t>
      </w:r>
      <w:r w:rsidR="00C066BD" w:rsidRPr="00977F2E">
        <w:t xml:space="preserve"> maintenance des installations techniques</w:t>
      </w:r>
      <w:r w:rsidR="00C066BD">
        <w:rPr>
          <w:rFonts w:cs="Arial"/>
        </w:rPr>
        <w:t xml:space="preserve"> dans le cadre d’un contrat </w:t>
      </w:r>
      <w:r w:rsidR="00B11674">
        <w:rPr>
          <w:rFonts w:cs="Arial"/>
        </w:rPr>
        <w:t>de niveau 1 à 3</w:t>
      </w:r>
      <w:r w:rsidR="00C066BD">
        <w:rPr>
          <w:rFonts w:cs="Arial"/>
        </w:rPr>
        <w:t>.</w:t>
      </w:r>
    </w:p>
    <w:p w14:paraId="3C4D71ED" w14:textId="7AE02B54" w:rsidR="00BD0D8E" w:rsidRDefault="00DA1261" w:rsidP="00FA2603">
      <w:pPr>
        <w:pStyle w:val="Titre21"/>
      </w:pPr>
      <w:bookmarkStart w:id="34" w:name="_Toc202262534"/>
      <w:r>
        <w:t>9</w:t>
      </w:r>
      <w:r w:rsidR="00BD0D8E">
        <w:t>.3</w:t>
      </w:r>
      <w:r w:rsidR="00BD0D8E">
        <w:tab/>
        <w:t>Montant des prestations hors forfait</w:t>
      </w:r>
      <w:r w:rsidR="007150A5">
        <w:t xml:space="preserve"> (bons de commandes)</w:t>
      </w:r>
      <w:bookmarkEnd w:id="34"/>
    </w:p>
    <w:p w14:paraId="6BAC2758" w14:textId="5C4B44DC" w:rsidR="00896D77" w:rsidRDefault="00AF2848" w:rsidP="00896D77">
      <w:pPr>
        <w:spacing w:after="0"/>
      </w:pPr>
      <w:r w:rsidRPr="00BD0D8E">
        <w:lastRenderedPageBreak/>
        <w:t xml:space="preserve">Les prestations </w:t>
      </w:r>
      <w:r w:rsidR="009D6A1E" w:rsidRPr="00BD0D8E">
        <w:t xml:space="preserve">hors forfait </w:t>
      </w:r>
      <w:r w:rsidRPr="00BD0D8E">
        <w:t xml:space="preserve">à la demande </w:t>
      </w:r>
      <w:r w:rsidR="00602A35" w:rsidRPr="00BD0D8E">
        <w:t>sont traitées à prix unitaires (prix d’une prestation)</w:t>
      </w:r>
      <w:r w:rsidR="009E4B85">
        <w:t>.</w:t>
      </w:r>
    </w:p>
    <w:p w14:paraId="0412D9AE" w14:textId="4980C256" w:rsidR="00896D77" w:rsidRDefault="009E4B85" w:rsidP="00896D77">
      <w:pPr>
        <w:spacing w:after="0"/>
        <w:rPr>
          <w:b/>
          <w:szCs w:val="22"/>
        </w:rPr>
      </w:pPr>
      <w:r>
        <w:t xml:space="preserve">Elles seront </w:t>
      </w:r>
      <w:r w:rsidR="00AF2848" w:rsidRPr="00BD0D8E">
        <w:t xml:space="preserve">facturées </w:t>
      </w:r>
      <w:r w:rsidR="00602A35">
        <w:t>au titre de</w:t>
      </w:r>
      <w:r w:rsidR="00AF2848" w:rsidRPr="00BD0D8E">
        <w:t xml:space="preserve"> l’accord-cadre</w:t>
      </w:r>
      <w:r w:rsidR="00896D77">
        <w:t xml:space="preserve"> selon l</w:t>
      </w:r>
      <w:r w:rsidR="00A9464F" w:rsidRPr="004100A7">
        <w:t xml:space="preserve">es prix tels que définis dans </w:t>
      </w:r>
      <w:r w:rsidR="006B392F" w:rsidRPr="00896D77">
        <w:rPr>
          <w:szCs w:val="22"/>
        </w:rPr>
        <w:t xml:space="preserve">les </w:t>
      </w:r>
      <w:r w:rsidR="00A9464F" w:rsidRPr="00896D77">
        <w:rPr>
          <w:szCs w:val="22"/>
        </w:rPr>
        <w:t>annexe</w:t>
      </w:r>
      <w:r w:rsidR="006B392F" w:rsidRPr="00896D77">
        <w:rPr>
          <w:szCs w:val="22"/>
        </w:rPr>
        <w:t xml:space="preserve">s aux </w:t>
      </w:r>
      <w:r w:rsidR="00A9464F" w:rsidRPr="00896D77">
        <w:rPr>
          <w:szCs w:val="22"/>
        </w:rPr>
        <w:t>acte</w:t>
      </w:r>
      <w:r w:rsidR="006B392F" w:rsidRPr="00896D77">
        <w:rPr>
          <w:szCs w:val="22"/>
        </w:rPr>
        <w:t>s</w:t>
      </w:r>
      <w:r w:rsidR="00A9464F" w:rsidRPr="00896D77">
        <w:rPr>
          <w:szCs w:val="22"/>
        </w:rPr>
        <w:t xml:space="preserve"> d’engagement </w:t>
      </w:r>
      <w:r w:rsidR="006B392F" w:rsidRPr="00896D77">
        <w:rPr>
          <w:szCs w:val="22"/>
        </w:rPr>
        <w:t>de chaque lot</w:t>
      </w:r>
      <w:r w:rsidR="006B392F" w:rsidRPr="00896D77">
        <w:rPr>
          <w:b/>
          <w:szCs w:val="22"/>
        </w:rPr>
        <w:t xml:space="preserve"> « Annexe 2 </w:t>
      </w:r>
      <w:proofErr w:type="spellStart"/>
      <w:r w:rsidR="006B392F" w:rsidRPr="00896D77">
        <w:rPr>
          <w:b/>
          <w:szCs w:val="22"/>
        </w:rPr>
        <w:t>AE_Tableaux_des_prix_CVC_LAAS</w:t>
      </w:r>
      <w:proofErr w:type="spellEnd"/>
      <w:r w:rsidR="006B392F" w:rsidRPr="00896D77">
        <w:rPr>
          <w:b/>
          <w:szCs w:val="22"/>
        </w:rPr>
        <w:t xml:space="preserve"> et Annexe 2 </w:t>
      </w:r>
      <w:proofErr w:type="spellStart"/>
      <w:r w:rsidR="006B392F" w:rsidRPr="00896D77">
        <w:rPr>
          <w:b/>
          <w:szCs w:val="22"/>
        </w:rPr>
        <w:t>AE_Tableaux_des_prix_CVC_LAAS</w:t>
      </w:r>
      <w:proofErr w:type="spellEnd"/>
      <w:r w:rsidR="006B392F" w:rsidRPr="00896D77">
        <w:rPr>
          <w:b/>
          <w:szCs w:val="22"/>
        </w:rPr>
        <w:t xml:space="preserve"> ADREAM »</w:t>
      </w:r>
      <w:r w:rsidR="00896D77">
        <w:rPr>
          <w:b/>
          <w:szCs w:val="22"/>
        </w:rPr>
        <w:t>.</w:t>
      </w:r>
    </w:p>
    <w:p w14:paraId="1DF746CE" w14:textId="77777777" w:rsidR="00896D77" w:rsidRPr="00896D77" w:rsidRDefault="00896D77" w:rsidP="00896D77">
      <w:pPr>
        <w:spacing w:after="0"/>
        <w:rPr>
          <w:szCs w:val="22"/>
        </w:rPr>
      </w:pPr>
    </w:p>
    <w:p w14:paraId="0A6E4244" w14:textId="510AC793" w:rsidR="00896D77" w:rsidRPr="00896D77" w:rsidRDefault="00896D77" w:rsidP="00896D77">
      <w:r w:rsidRPr="00896D77">
        <w:rPr>
          <w:szCs w:val="22"/>
        </w:rPr>
        <w:t xml:space="preserve">L’ensemble des prestations concernées sont listées aux articles 4.2 « Prestations hors forfait » des CCTP </w:t>
      </w:r>
      <w:r>
        <w:rPr>
          <w:szCs w:val="22"/>
        </w:rPr>
        <w:t>de chaque lot.</w:t>
      </w:r>
    </w:p>
    <w:p w14:paraId="09B40A2B" w14:textId="6A1B1091" w:rsidR="00602A35" w:rsidRPr="00602A35" w:rsidRDefault="00DA1261" w:rsidP="00FA2603">
      <w:pPr>
        <w:pStyle w:val="Titre21"/>
      </w:pPr>
      <w:bookmarkStart w:id="35" w:name="_Toc257288809"/>
      <w:bookmarkStart w:id="36" w:name="_Toc293651151"/>
      <w:bookmarkStart w:id="37" w:name="_Toc202262535"/>
      <w:r>
        <w:t>9</w:t>
      </w:r>
      <w:r w:rsidR="00FA2A43" w:rsidRPr="00B36BC4">
        <w:t>.4</w:t>
      </w:r>
      <w:r w:rsidR="00FA2A43" w:rsidRPr="00B36BC4">
        <w:tab/>
      </w:r>
      <w:r w:rsidR="00AF2848" w:rsidRPr="00B36BC4">
        <w:t>Forme d</w:t>
      </w:r>
      <w:r w:rsidR="00BD0D8E" w:rsidRPr="00B36BC4">
        <w:t>es</w:t>
      </w:r>
      <w:r w:rsidR="00AF2848" w:rsidRPr="00B36BC4">
        <w:t xml:space="preserve"> prix</w:t>
      </w:r>
      <w:bookmarkEnd w:id="35"/>
      <w:bookmarkEnd w:id="36"/>
      <w:r w:rsidR="002F6D04" w:rsidRPr="00B36BC4">
        <w:t xml:space="preserve"> </w:t>
      </w:r>
      <w:r w:rsidR="008745B0">
        <w:t>et</w:t>
      </w:r>
      <w:r w:rsidR="002F6D04" w:rsidRPr="00B36BC4">
        <w:t xml:space="preserve"> </w:t>
      </w:r>
      <w:r w:rsidR="008745B0" w:rsidRPr="00B36BC4">
        <w:t>révisions</w:t>
      </w:r>
      <w:bookmarkEnd w:id="37"/>
    </w:p>
    <w:p w14:paraId="28A8D580" w14:textId="128DE0BC" w:rsidR="002F6D04" w:rsidRDefault="00DA1261" w:rsidP="00F72C35">
      <w:pPr>
        <w:pStyle w:val="Titre3"/>
      </w:pPr>
      <w:bookmarkStart w:id="38" w:name="_Toc202262536"/>
      <w:r>
        <w:t>9</w:t>
      </w:r>
      <w:r w:rsidR="002F6D04">
        <w:t>.</w:t>
      </w:r>
      <w:r w:rsidR="00FA2A43">
        <w:t>4.1</w:t>
      </w:r>
      <w:r w:rsidR="002F6D04">
        <w:tab/>
        <w:t>P</w:t>
      </w:r>
      <w:r w:rsidR="00025260">
        <w:t xml:space="preserve">restations </w:t>
      </w:r>
      <w:r w:rsidR="002F6D04">
        <w:t>F</w:t>
      </w:r>
      <w:r w:rsidR="00025260">
        <w:t>orfaitaires</w:t>
      </w:r>
      <w:r w:rsidR="00AF2848" w:rsidRPr="00435E61">
        <w:t>.</w:t>
      </w:r>
      <w:bookmarkEnd w:id="38"/>
    </w:p>
    <w:p w14:paraId="4EF66FAE" w14:textId="567D04F1" w:rsidR="00F72114" w:rsidRDefault="002F6D04" w:rsidP="00F72114">
      <w:r w:rsidRPr="002F6D04">
        <w:t>Les prix d</w:t>
      </w:r>
      <w:r w:rsidR="00CE3D67">
        <w:t>e l’accord-cadre</w:t>
      </w:r>
      <w:r w:rsidRPr="002F6D04">
        <w:t xml:space="preserve"> sont</w:t>
      </w:r>
      <w:r w:rsidR="0011657D">
        <w:t xml:space="preserve"> </w:t>
      </w:r>
      <w:r w:rsidRPr="002F6D04">
        <w:t>réputés établis sur la base des co</w:t>
      </w:r>
      <w:r w:rsidR="00C85A37">
        <w:t>nditions éco</w:t>
      </w:r>
      <w:r w:rsidR="0006253E">
        <w:t xml:space="preserve">nomiques du mois de dépôt des offres soit </w:t>
      </w:r>
      <w:r w:rsidR="00D82B54">
        <w:t>septembre 2025</w:t>
      </w:r>
      <w:r w:rsidR="0006253E">
        <w:t xml:space="preserve">. </w:t>
      </w:r>
    </w:p>
    <w:p w14:paraId="57B97A40" w14:textId="7C3AA6D8" w:rsidR="002F6D04" w:rsidRPr="00FA2A43" w:rsidRDefault="002F6D04" w:rsidP="00F72114">
      <w:r>
        <w:t>Ils</w:t>
      </w:r>
      <w:r w:rsidRPr="002F6D04">
        <w:t xml:space="preserve"> sont fermes la première année puis pourront être révisés annuellement, </w:t>
      </w:r>
      <w:r w:rsidR="002D0514">
        <w:t xml:space="preserve">sur demande du titulaire, </w:t>
      </w:r>
      <w:r w:rsidRPr="002F6D04">
        <w:t xml:space="preserve">à la date anniversaire </w:t>
      </w:r>
      <w:r w:rsidR="00CE3D67" w:rsidRPr="002F6D04">
        <w:t>d</w:t>
      </w:r>
      <w:r w:rsidR="00CE3D67">
        <w:t>e l’accord-cadre</w:t>
      </w:r>
      <w:r w:rsidR="00CE3D67" w:rsidRPr="002F6D04">
        <w:t xml:space="preserve"> </w:t>
      </w:r>
      <w:r w:rsidR="0011657D" w:rsidRPr="002F6D04">
        <w:t xml:space="preserve">par application de la formule suivante : </w:t>
      </w:r>
    </w:p>
    <w:p w14:paraId="1D1066BC" w14:textId="3B8B1148" w:rsidR="002F6D04" w:rsidRPr="002F6D04" w:rsidRDefault="00A90783" w:rsidP="009E4B85">
      <w:pPr>
        <w:keepLines/>
        <w:tabs>
          <w:tab w:val="left" w:pos="851"/>
          <w:tab w:val="left" w:pos="1134"/>
          <w:tab w:val="left" w:pos="1418"/>
        </w:tabs>
        <w:spacing w:after="80"/>
        <w:ind w:left="567" w:firstLine="284"/>
        <w:jc w:val="center"/>
        <w:rPr>
          <w:szCs w:val="22"/>
          <w:lang w:eastAsia="zh-CN"/>
        </w:rPr>
      </w:pPr>
      <w:r>
        <w:rPr>
          <w:rFonts w:cs="Arial"/>
          <w:b/>
          <w:bCs/>
          <w:position w:val="-28"/>
          <w:szCs w:val="22"/>
          <w:lang w:eastAsia="zh-CN"/>
        </w:rPr>
        <w:pict w14:anchorId="6E240679">
          <v:shape id="_x0000_i1026" type="#_x0000_t75" style="width:180pt;height:28.8pt">
            <v:imagedata r:id="rId8" o:title=""/>
          </v:shape>
        </w:pict>
      </w:r>
    </w:p>
    <w:p w14:paraId="19420035" w14:textId="77777777" w:rsidR="002F6D04" w:rsidRPr="002F6D04" w:rsidRDefault="002F6D04" w:rsidP="00F72114">
      <w:r w:rsidRPr="00F72114">
        <w:rPr>
          <w:u w:val="single"/>
        </w:rPr>
        <w:t>Dans laquelle</w:t>
      </w:r>
      <w:r w:rsidRPr="002F6D04">
        <w:t xml:space="preserve"> :</w:t>
      </w:r>
    </w:p>
    <w:p w14:paraId="140EC24B" w14:textId="08BA64B7" w:rsidR="002F6D04" w:rsidRPr="002F6D04" w:rsidRDefault="002F6D04" w:rsidP="00F72114">
      <w:pPr>
        <w:ind w:left="378"/>
      </w:pPr>
      <w:r w:rsidRPr="002F6D04">
        <w:t xml:space="preserve">P2 </w:t>
      </w:r>
      <w:r w:rsidR="009B0422">
        <w:t>=</w:t>
      </w:r>
      <w:r w:rsidRPr="002F6D04">
        <w:t xml:space="preserve"> redevance </w:t>
      </w:r>
      <w:r w:rsidR="009B0422">
        <w:t xml:space="preserve">annuelle </w:t>
      </w:r>
      <w:r w:rsidRPr="002F6D04">
        <w:t>révisée</w:t>
      </w:r>
    </w:p>
    <w:p w14:paraId="6F4B9DF0" w14:textId="3102BBAB" w:rsidR="00905361" w:rsidRPr="00905361" w:rsidRDefault="002F6D04" w:rsidP="00905361">
      <w:pPr>
        <w:ind w:left="378"/>
        <w:rPr>
          <w:b/>
          <w:szCs w:val="22"/>
        </w:rPr>
      </w:pPr>
      <w:r w:rsidRPr="002F6D04">
        <w:t>P2</w:t>
      </w:r>
      <w:r w:rsidRPr="0011657D">
        <w:rPr>
          <w:vertAlign w:val="subscript"/>
        </w:rPr>
        <w:t>0</w:t>
      </w:r>
      <w:r w:rsidRPr="002F6D04">
        <w:t xml:space="preserve"> </w:t>
      </w:r>
      <w:r w:rsidR="009B0422">
        <w:t>=</w:t>
      </w:r>
      <w:r w:rsidRPr="002F6D04">
        <w:t xml:space="preserve"> redevance</w:t>
      </w:r>
      <w:r w:rsidR="00A13E75">
        <w:t xml:space="preserve"> initiale</w:t>
      </w:r>
      <w:r w:rsidR="009B0422">
        <w:t xml:space="preserve"> annuelle</w:t>
      </w:r>
      <w:r w:rsidRPr="002F6D04">
        <w:t xml:space="preserve"> figurant dans </w:t>
      </w:r>
      <w:r w:rsidR="009B0422">
        <w:rPr>
          <w:szCs w:val="22"/>
        </w:rPr>
        <w:t xml:space="preserve">l’annexe à l’acte d’engagement </w:t>
      </w:r>
      <w:r w:rsidR="00905361">
        <w:rPr>
          <w:szCs w:val="22"/>
        </w:rPr>
        <w:t xml:space="preserve">de chaque lot </w:t>
      </w:r>
      <w:r w:rsidR="00905361" w:rsidRPr="00905361">
        <w:rPr>
          <w:b/>
          <w:szCs w:val="22"/>
        </w:rPr>
        <w:t xml:space="preserve">« Annexe 2 </w:t>
      </w:r>
      <w:proofErr w:type="spellStart"/>
      <w:r w:rsidR="00905361" w:rsidRPr="00905361">
        <w:rPr>
          <w:b/>
          <w:szCs w:val="22"/>
        </w:rPr>
        <w:t>AE_Tableaux_des_prix_CVC_LAAS</w:t>
      </w:r>
      <w:proofErr w:type="spellEnd"/>
      <w:r w:rsidR="000019BF">
        <w:rPr>
          <w:b/>
          <w:szCs w:val="22"/>
        </w:rPr>
        <w:t xml:space="preserve"> (lot 1)</w:t>
      </w:r>
      <w:r w:rsidR="00905361" w:rsidRPr="00905361">
        <w:rPr>
          <w:b/>
          <w:szCs w:val="22"/>
        </w:rPr>
        <w:t xml:space="preserve"> et Annexe 2 </w:t>
      </w:r>
      <w:proofErr w:type="spellStart"/>
      <w:r w:rsidR="00905361" w:rsidRPr="00905361">
        <w:rPr>
          <w:b/>
          <w:szCs w:val="22"/>
        </w:rPr>
        <w:t>AE_Tableaux_des_prix_CVC_LAAS</w:t>
      </w:r>
      <w:proofErr w:type="spellEnd"/>
      <w:r w:rsidR="00905361" w:rsidRPr="00905361">
        <w:rPr>
          <w:b/>
          <w:szCs w:val="22"/>
        </w:rPr>
        <w:t xml:space="preserve"> ADREAM</w:t>
      </w:r>
      <w:r w:rsidR="000019BF">
        <w:rPr>
          <w:b/>
          <w:szCs w:val="22"/>
        </w:rPr>
        <w:t xml:space="preserve"> (lot 2)</w:t>
      </w:r>
      <w:r w:rsidR="00905361" w:rsidRPr="00905361">
        <w:rPr>
          <w:b/>
          <w:szCs w:val="22"/>
        </w:rPr>
        <w:t xml:space="preserve"> » </w:t>
      </w:r>
    </w:p>
    <w:p w14:paraId="62F92090" w14:textId="5369BF43" w:rsidR="002F6D04" w:rsidRDefault="002F6D04" w:rsidP="00905361">
      <w:pPr>
        <w:ind w:left="378"/>
      </w:pPr>
      <w:r w:rsidRPr="002F6D04">
        <w:t>ICHT-IME</w:t>
      </w:r>
      <w:r w:rsidR="0011657D">
        <w:t xml:space="preserve"> : I</w:t>
      </w:r>
      <w:r w:rsidRPr="002F6D04">
        <w:t xml:space="preserve">ndice </w:t>
      </w:r>
      <w:r w:rsidR="0011657D">
        <w:t>mensuel du coût horaire du travail révisé (salaires et charges) Industries mécaniques et électriques (Identifiant : 001565183). Valeur = ICHT-IME</w:t>
      </w:r>
      <w:r w:rsidR="0011657D">
        <w:rPr>
          <w:vertAlign w:val="subscript"/>
        </w:rPr>
        <w:t xml:space="preserve"> </w:t>
      </w:r>
      <w:r w:rsidR="0011657D">
        <w:t>N</w:t>
      </w:r>
      <w:r w:rsidR="0011657D" w:rsidRPr="0011657D">
        <w:t xml:space="preserve">+1, puis </w:t>
      </w:r>
      <w:r w:rsidR="0011657D">
        <w:t>N</w:t>
      </w:r>
      <w:r w:rsidR="0011657D" w:rsidRPr="0011657D">
        <w:t>+2 et N +3</w:t>
      </w:r>
    </w:p>
    <w:p w14:paraId="293F5433" w14:textId="32C016A2" w:rsidR="0011657D" w:rsidRPr="002F6D04" w:rsidRDefault="002F6D04" w:rsidP="00F72114">
      <w:pPr>
        <w:ind w:left="1540" w:hanging="1148"/>
      </w:pPr>
      <w:r>
        <w:t>ICHT-IME</w:t>
      </w:r>
      <w:r w:rsidRPr="0011657D">
        <w:rPr>
          <w:vertAlign w:val="subscript"/>
        </w:rPr>
        <w:t>0</w:t>
      </w:r>
      <w:r w:rsidR="0011657D">
        <w:t xml:space="preserve"> : I</w:t>
      </w:r>
      <w:r w:rsidR="0011657D" w:rsidRPr="002F6D04">
        <w:t xml:space="preserve">ndice </w:t>
      </w:r>
      <w:r w:rsidR="0011657D">
        <w:t xml:space="preserve">mensuel du coût horaire du travail révisé (salaires et charges) Industries mécaniques et électriques (Identifiant : 001565183). </w:t>
      </w:r>
      <w:r w:rsidR="00905361">
        <w:t>Dernière valeur connue </w:t>
      </w:r>
      <w:r w:rsidR="00905361" w:rsidRPr="00EA7131">
        <w:t>:</w:t>
      </w:r>
      <w:r w:rsidR="0011657D" w:rsidRPr="00EA7131">
        <w:rPr>
          <w:b/>
        </w:rPr>
        <w:t xml:space="preserve"> </w:t>
      </w:r>
      <w:r w:rsidR="0085198F">
        <w:rPr>
          <w:b/>
        </w:rPr>
        <w:t>Mars 2025</w:t>
      </w:r>
      <w:r w:rsidR="0011657D" w:rsidRPr="00EA7131">
        <w:rPr>
          <w:b/>
        </w:rPr>
        <w:t xml:space="preserve"> = </w:t>
      </w:r>
      <w:r w:rsidR="0085198F">
        <w:rPr>
          <w:b/>
        </w:rPr>
        <w:t>143,8</w:t>
      </w:r>
    </w:p>
    <w:p w14:paraId="3F3FF7C9" w14:textId="33F49395" w:rsidR="0085198F" w:rsidRDefault="002D0514" w:rsidP="0085198F">
      <w:r w:rsidRPr="002D0514">
        <w:rPr>
          <w:b/>
        </w:rPr>
        <w:t xml:space="preserve">Le titulaire devra faire la demande de révision des prix </w:t>
      </w:r>
      <w:r w:rsidR="00B3688F">
        <w:rPr>
          <w:b/>
        </w:rPr>
        <w:t xml:space="preserve">au CNRS/LAAS </w:t>
      </w:r>
      <w:r w:rsidRPr="002D0514">
        <w:rPr>
          <w:b/>
        </w:rPr>
        <w:t xml:space="preserve"> </w:t>
      </w:r>
      <w:r>
        <w:rPr>
          <w:b/>
        </w:rPr>
        <w:t>un</w:t>
      </w:r>
      <w:r w:rsidRPr="002D0514">
        <w:rPr>
          <w:b/>
        </w:rPr>
        <w:t xml:space="preserve"> mois au moins avant la fin de</w:t>
      </w:r>
      <w:r>
        <w:rPr>
          <w:b/>
        </w:rPr>
        <w:t xml:space="preserve"> la</w:t>
      </w:r>
      <w:r w:rsidRPr="002D0514">
        <w:rPr>
          <w:b/>
        </w:rPr>
        <w:t xml:space="preserve"> période annuelle d'exécution du marché. </w:t>
      </w:r>
      <w:r>
        <w:rPr>
          <w:b/>
        </w:rPr>
        <w:t>Le CNRS</w:t>
      </w:r>
      <w:r w:rsidRPr="002D0514">
        <w:rPr>
          <w:b/>
        </w:rPr>
        <w:t xml:space="preserve"> se réserve la possibilité de refuser cette révision des prix en cas de non-respect de ce délai.</w:t>
      </w:r>
      <w:r w:rsidR="0085198F">
        <w:rPr>
          <w:b/>
        </w:rPr>
        <w:t xml:space="preserve"> </w:t>
      </w:r>
      <w:r w:rsidR="0085198F" w:rsidRPr="0085198F">
        <w:rPr>
          <w:b/>
        </w:rPr>
        <w:t>Les nouveaux tarifs deviennent contractuels si la Personne Responsable des marchés n’a pas fait d’observation dans un délai d’un (1) mois maximum à compter de leur date de réception.</w:t>
      </w:r>
      <w:r w:rsidR="0085198F" w:rsidRPr="005B0EA7">
        <w:t xml:space="preserve"> </w:t>
      </w:r>
    </w:p>
    <w:p w14:paraId="194462B9" w14:textId="77777777" w:rsidR="002D0514" w:rsidRPr="002D0514" w:rsidRDefault="002D0514" w:rsidP="002D0514">
      <w:pPr>
        <w:rPr>
          <w:b/>
        </w:rPr>
      </w:pPr>
      <w:r w:rsidRPr="002D0514">
        <w:rPr>
          <w:b/>
        </w:rPr>
        <w:t>La clause limitative dite de « sauvegarde » s’applique : l’administration se réserve le droit de résilier sans indemnité la partie non exécutée du marché à la date d’application de la nouvelle référence lorsque l’augmentation de cette référence est supérieure à 3% l’an.</w:t>
      </w:r>
    </w:p>
    <w:p w14:paraId="7356BAF3" w14:textId="77777777" w:rsidR="002D0514" w:rsidRPr="005B0EA7" w:rsidRDefault="002D0514" w:rsidP="00F72114"/>
    <w:p w14:paraId="545305D4" w14:textId="42B4D671" w:rsidR="002F6D04" w:rsidRDefault="00DA1261" w:rsidP="00F72C35">
      <w:pPr>
        <w:pStyle w:val="Titre3"/>
      </w:pPr>
      <w:bookmarkStart w:id="39" w:name="_Toc202262537"/>
      <w:r>
        <w:t>9</w:t>
      </w:r>
      <w:r w:rsidR="00FA2A43">
        <w:t>.4</w:t>
      </w:r>
      <w:r w:rsidR="000653AB">
        <w:t>.2</w:t>
      </w:r>
      <w:r w:rsidR="000653AB">
        <w:tab/>
        <w:t>Prestations hors forfait (sur bons de commande)</w:t>
      </w:r>
      <w:bookmarkEnd w:id="39"/>
    </w:p>
    <w:p w14:paraId="048F08C2" w14:textId="7AA9C932" w:rsidR="009F3378" w:rsidRDefault="000653AB" w:rsidP="009E4B85">
      <w:pPr>
        <w:spacing w:after="80"/>
        <w:rPr>
          <w:rFonts w:cs="ArialNarrow,Bold"/>
          <w:b/>
          <w:bCs/>
        </w:rPr>
      </w:pPr>
      <w:r>
        <w:t xml:space="preserve">Les prix sont fermes la première année. Ils sont ensuite ajustables </w:t>
      </w:r>
      <w:r w:rsidR="00B41C28">
        <w:t>selon</w:t>
      </w:r>
      <w:r>
        <w:t xml:space="preserve"> l’évolution du tarif public initial du titulaire ; chaque évolution </w:t>
      </w:r>
      <w:r>
        <w:rPr>
          <w:rFonts w:cs="ArialNarrow,Bold"/>
          <w:b/>
          <w:bCs/>
        </w:rPr>
        <w:t xml:space="preserve">devant être transmise </w:t>
      </w:r>
      <w:r w:rsidR="0085198F">
        <w:rPr>
          <w:rFonts w:cs="ArialNarrow,Bold"/>
          <w:b/>
          <w:bCs/>
        </w:rPr>
        <w:t>dans les mêmes modalités qu’à l’article 9.4.1 ci-avant</w:t>
      </w:r>
      <w:r w:rsidR="009F3378">
        <w:rPr>
          <w:rFonts w:cs="ArialNarrow,Bold"/>
          <w:b/>
          <w:bCs/>
        </w:rPr>
        <w:t xml:space="preserve">. </w:t>
      </w:r>
    </w:p>
    <w:p w14:paraId="1570C72E" w14:textId="75EEBDEA" w:rsidR="000653AB" w:rsidRDefault="000653AB" w:rsidP="009E4B85">
      <w:pPr>
        <w:spacing w:after="80"/>
      </w:pPr>
      <w:r>
        <w:t>L’ajustement se fait</w:t>
      </w:r>
      <w:r w:rsidR="00FA2A43">
        <w:t xml:space="preserve"> à la baisse comme à la hausse.</w:t>
      </w:r>
    </w:p>
    <w:p w14:paraId="62F89E56" w14:textId="76DF2B78" w:rsidR="00242D52" w:rsidRDefault="00242D52" w:rsidP="009E4B85">
      <w:pPr>
        <w:spacing w:after="80"/>
        <w:rPr>
          <w:rFonts w:cs="ArialNarrow,Bold"/>
          <w:b/>
          <w:bCs/>
        </w:rPr>
      </w:pPr>
    </w:p>
    <w:p w14:paraId="6A939FD0" w14:textId="1BA872F4" w:rsidR="00242D52" w:rsidRPr="009F3378" w:rsidRDefault="00242D52" w:rsidP="009E4B85">
      <w:pPr>
        <w:spacing w:after="80"/>
        <w:rPr>
          <w:rFonts w:cs="ArialNarrow,Bold"/>
          <w:b/>
          <w:bCs/>
        </w:rPr>
      </w:pPr>
      <w:r w:rsidRPr="002D0514">
        <w:rPr>
          <w:b/>
        </w:rPr>
        <w:t>La clause limitative dite de « sauvegarde » s’applique : l’administration se réserve le droit de résilier sans indemnité la partie non exécutée du marché à la date d’application de la nouvelle référence lorsque l’augmentation de cette référence est supérieure à 3% l’an.</w:t>
      </w:r>
    </w:p>
    <w:p w14:paraId="2F801087" w14:textId="3E1EE6C4" w:rsidR="00E54F52" w:rsidRDefault="00DA1261" w:rsidP="00FA2603">
      <w:pPr>
        <w:pStyle w:val="Titre21"/>
      </w:pPr>
      <w:bookmarkStart w:id="40" w:name="_Toc202262538"/>
      <w:r>
        <w:t>9</w:t>
      </w:r>
      <w:r w:rsidR="00AF2848" w:rsidRPr="002F6D04">
        <w:t>.</w:t>
      </w:r>
      <w:r w:rsidR="00FA2A43">
        <w:t>5</w:t>
      </w:r>
      <w:r w:rsidR="00AF2848" w:rsidRPr="002F6D04">
        <w:tab/>
      </w:r>
      <w:r w:rsidR="00DC168A" w:rsidRPr="002F6D04">
        <w:t>Dispositions</w:t>
      </w:r>
      <w:r w:rsidR="00AF2848" w:rsidRPr="002F6D04">
        <w:t xml:space="preserve"> communes</w:t>
      </w:r>
      <w:bookmarkEnd w:id="40"/>
    </w:p>
    <w:p w14:paraId="4F964DB3" w14:textId="6947F0A4" w:rsidR="00AF2848" w:rsidRPr="001F73E8" w:rsidRDefault="00AF2848" w:rsidP="00F72114">
      <w:r w:rsidRPr="001F73E8">
        <w:t>Le</w:t>
      </w:r>
      <w:r w:rsidR="00DC168A">
        <w:t>s</w:t>
      </w:r>
      <w:r w:rsidRPr="001F73E8">
        <w:t xml:space="preserve"> prix défini</w:t>
      </w:r>
      <w:r w:rsidR="00DC168A">
        <w:t>s</w:t>
      </w:r>
      <w:r w:rsidRPr="001F73E8">
        <w:t xml:space="preserve"> ci-dessus </w:t>
      </w:r>
      <w:r w:rsidR="00BD0D8E" w:rsidRPr="001F73E8">
        <w:t>compren</w:t>
      </w:r>
      <w:r w:rsidR="00BD0D8E">
        <w:t>nent</w:t>
      </w:r>
      <w:r w:rsidRPr="001F73E8">
        <w:t xml:space="preserve"> tous les frais et dépenses nécessaires à l'exécution </w:t>
      </w:r>
      <w:r w:rsidR="00CE3D67">
        <w:t>de l’accord-cadre</w:t>
      </w:r>
      <w:r w:rsidRPr="001F73E8">
        <w:t xml:space="preserve"> et au respect des engagements pris par le titulaire.</w:t>
      </w:r>
    </w:p>
    <w:p w14:paraId="323BF182" w14:textId="6A75E6DC" w:rsidR="009E4B85" w:rsidRPr="001F73E8" w:rsidRDefault="00AF2848" w:rsidP="00F72114">
      <w:r w:rsidRPr="001F73E8">
        <w:t xml:space="preserve">Le titulaire certifie que les prix stipulés dans le présent </w:t>
      </w:r>
      <w:r w:rsidR="00CE3D67">
        <w:t>accord-cadre</w:t>
      </w:r>
      <w:r w:rsidRPr="001F73E8">
        <w:t xml:space="preserve"> n'excèdent pas ceux de son barème pratiqué à l'égard de l'ensemble de sa clientèle.</w:t>
      </w:r>
    </w:p>
    <w:p w14:paraId="4245EF78" w14:textId="68E0B6D3" w:rsidR="00AF2848" w:rsidRDefault="00AF2848" w:rsidP="00F72114">
      <w:r w:rsidRPr="001F73E8">
        <w:lastRenderedPageBreak/>
        <w:t>En ce qui concerne les taxes, celles-ci, en cas de modifications fiscales seront facturées et réglées aux taux applicables le jour d'exécution de la prestation.</w:t>
      </w:r>
    </w:p>
    <w:p w14:paraId="0FFEBA7E" w14:textId="77777777" w:rsidR="00996E4A" w:rsidRPr="006A5097" w:rsidRDefault="00996E4A" w:rsidP="00AB55A0">
      <w:pPr>
        <w:spacing w:after="0"/>
      </w:pPr>
    </w:p>
    <w:p w14:paraId="639BD231" w14:textId="0C516D9E" w:rsidR="00FA2A43" w:rsidRPr="00FA2A43" w:rsidRDefault="000E6762" w:rsidP="00AB55A0">
      <w:pPr>
        <w:pStyle w:val="titre1"/>
      </w:pPr>
      <w:bookmarkStart w:id="41" w:name="_Toc202262539"/>
      <w:bookmarkStart w:id="42" w:name="_Toc328175244"/>
      <w:bookmarkStart w:id="43" w:name="_Toc457381427"/>
      <w:bookmarkStart w:id="44" w:name="_Toc477958961"/>
      <w:bookmarkStart w:id="45" w:name="_Toc507679049"/>
      <w:bookmarkStart w:id="46" w:name="_Toc7515608"/>
      <w:bookmarkStart w:id="47" w:name="_Toc493755940"/>
      <w:bookmarkStart w:id="48" w:name="_Toc473793185"/>
      <w:r>
        <w:t>modalites de facturation – paiement de l’accord-cadre</w:t>
      </w:r>
      <w:bookmarkEnd w:id="41"/>
      <w:r>
        <w:t xml:space="preserve"> </w:t>
      </w:r>
      <w:bookmarkEnd w:id="42"/>
      <w:bookmarkEnd w:id="43"/>
      <w:bookmarkEnd w:id="44"/>
      <w:bookmarkEnd w:id="45"/>
      <w:bookmarkEnd w:id="46"/>
      <w:bookmarkEnd w:id="47"/>
    </w:p>
    <w:p w14:paraId="083B00E6" w14:textId="6C8D30C7" w:rsidR="00023D0B" w:rsidRDefault="00FA2A43" w:rsidP="00FA2603">
      <w:pPr>
        <w:pStyle w:val="Titre21"/>
      </w:pPr>
      <w:bookmarkStart w:id="49" w:name="_Toc507679050"/>
      <w:bookmarkStart w:id="50" w:name="_Toc7515609"/>
      <w:bookmarkStart w:id="51" w:name="_Toc202262540"/>
      <w:r>
        <w:t>1</w:t>
      </w:r>
      <w:r w:rsidR="00DA1261">
        <w:t>0</w:t>
      </w:r>
      <w:r w:rsidR="00023D0B">
        <w:t>.1</w:t>
      </w:r>
      <w:r w:rsidR="00023D0B">
        <w:tab/>
      </w:r>
      <w:bookmarkEnd w:id="49"/>
      <w:bookmarkEnd w:id="50"/>
      <w:r>
        <w:t>Modalités de facturation</w:t>
      </w:r>
      <w:bookmarkEnd w:id="51"/>
    </w:p>
    <w:p w14:paraId="5FA2D0A5" w14:textId="68774BE9" w:rsidR="00FA2A43" w:rsidRPr="00A45D51" w:rsidRDefault="00FA2A43" w:rsidP="00F72C35">
      <w:pPr>
        <w:pStyle w:val="Titre3"/>
      </w:pPr>
      <w:bookmarkStart w:id="52" w:name="_Toc202262541"/>
      <w:r>
        <w:t>1</w:t>
      </w:r>
      <w:r w:rsidR="00DA1261">
        <w:t>0</w:t>
      </w:r>
      <w:r>
        <w:t>.1.1</w:t>
      </w:r>
      <w:r>
        <w:tab/>
        <w:t>Unité monétaire</w:t>
      </w:r>
      <w:bookmarkEnd w:id="52"/>
    </w:p>
    <w:p w14:paraId="5A9E3525" w14:textId="77777777" w:rsidR="00023D0B" w:rsidRDefault="00023D0B" w:rsidP="00023D0B">
      <w:pPr>
        <w:rPr>
          <w:b/>
        </w:rPr>
      </w:pPr>
      <w:r w:rsidRPr="008E4DE1">
        <w:rPr>
          <w:rFonts w:cs="Arial"/>
          <w:bCs/>
        </w:rPr>
        <w:t>L’accord-cadre</w:t>
      </w:r>
      <w:r w:rsidRPr="008E4DE1">
        <w:rPr>
          <w:rFonts w:ascii="Arial" w:hAnsi="Arial" w:cs="Arial"/>
          <w:bCs/>
        </w:rPr>
        <w:t xml:space="preserve"> </w:t>
      </w:r>
      <w:r w:rsidRPr="008E4DE1">
        <w:t xml:space="preserve">est conclu en Euro. </w:t>
      </w:r>
    </w:p>
    <w:p w14:paraId="31836C60" w14:textId="37E7ED18" w:rsidR="00B41C28" w:rsidRDefault="00FA2A43" w:rsidP="00F72C35">
      <w:pPr>
        <w:pStyle w:val="Titre3"/>
      </w:pPr>
      <w:bookmarkStart w:id="53" w:name="_Toc507679051"/>
      <w:bookmarkStart w:id="54" w:name="_Toc7515610"/>
      <w:bookmarkStart w:id="55" w:name="_Toc202262542"/>
      <w:r>
        <w:t>1</w:t>
      </w:r>
      <w:r w:rsidR="00DA1261">
        <w:t>0</w:t>
      </w:r>
      <w:r>
        <w:t>.1.2</w:t>
      </w:r>
      <w:r w:rsidR="00023D0B" w:rsidRPr="003145DF">
        <w:tab/>
        <w:t>Facturation électronique</w:t>
      </w:r>
      <w:bookmarkEnd w:id="53"/>
      <w:bookmarkEnd w:id="54"/>
      <w:bookmarkEnd w:id="55"/>
    </w:p>
    <w:p w14:paraId="6F8F85F7" w14:textId="56582963" w:rsidR="00FA2A43" w:rsidRDefault="00FA2A43" w:rsidP="00FA2A43">
      <w:pPr>
        <w:spacing w:before="120"/>
      </w:pPr>
      <w:r w:rsidRPr="006E60CB">
        <w:t xml:space="preserve">Au titre du présent </w:t>
      </w:r>
      <w:r>
        <w:t>accord-cadre</w:t>
      </w:r>
      <w:r w:rsidRPr="006E60CB">
        <w:t>,</w:t>
      </w:r>
      <w:r>
        <w:t xml:space="preserve"> l</w:t>
      </w:r>
      <w:r w:rsidRPr="00931384">
        <w:t>es règlements seront effectués par virements administratifs au compte ouvert au nom du prestataire indiqué à l'acte d'engagement</w:t>
      </w:r>
      <w:r>
        <w:t>. L</w:t>
      </w:r>
      <w:r w:rsidRPr="006E60CB">
        <w:t xml:space="preserve">es paiements par virements administratifs seront effectués sur présentation de factures </w:t>
      </w:r>
      <w:r w:rsidR="00DA1261">
        <w:t>établies</w:t>
      </w:r>
      <w:r w:rsidR="00DA5609">
        <w:t xml:space="preserve"> après service fait.</w:t>
      </w:r>
    </w:p>
    <w:p w14:paraId="21C9DD76" w14:textId="77777777" w:rsidR="00DA5609" w:rsidRPr="00DA5609" w:rsidRDefault="00DA5609" w:rsidP="00DA5609">
      <w:pPr>
        <w:spacing w:before="120"/>
      </w:pPr>
      <w:r w:rsidRPr="00DA5609">
        <w:t xml:space="preserve">La facture libellée au nom du CNRS, doit impérativement comporter les indications prévues par la réglementation de la Comptabilité Publique et notamment les renseignements suivants : </w:t>
      </w:r>
    </w:p>
    <w:p w14:paraId="5841AFEA" w14:textId="1ABD5A42" w:rsidR="00DA5609" w:rsidRPr="00DA5609" w:rsidRDefault="009C371A" w:rsidP="00831332">
      <w:pPr>
        <w:numPr>
          <w:ilvl w:val="0"/>
          <w:numId w:val="24"/>
        </w:numPr>
        <w:spacing w:before="120"/>
      </w:pPr>
      <w:proofErr w:type="gramStart"/>
      <w:r>
        <w:t>la</w:t>
      </w:r>
      <w:proofErr w:type="gramEnd"/>
      <w:r>
        <w:t xml:space="preserve"> référence de l’accord-cadre (</w:t>
      </w:r>
      <w:r w:rsidR="00FD5535">
        <w:t>25.14.021</w:t>
      </w:r>
      <w:r w:rsidR="00DA5609" w:rsidRPr="00DA5609">
        <w:t>)</w:t>
      </w:r>
    </w:p>
    <w:p w14:paraId="6B0678C0" w14:textId="77777777" w:rsidR="00DA5609" w:rsidRPr="00DA5609" w:rsidRDefault="00DA5609" w:rsidP="00831332">
      <w:pPr>
        <w:numPr>
          <w:ilvl w:val="3"/>
          <w:numId w:val="24"/>
        </w:numPr>
        <w:spacing w:before="120"/>
        <w:ind w:left="1701" w:hanging="283"/>
      </w:pPr>
      <w:proofErr w:type="gramStart"/>
      <w:r w:rsidRPr="00DA5609">
        <w:t>ce</w:t>
      </w:r>
      <w:proofErr w:type="gramEnd"/>
      <w:r w:rsidRPr="00DA5609">
        <w:t xml:space="preserve"> N° sera complété par le N° de marché en 202XXXX (tel que fournit au titulaire lors de la notification du présent marché et dans chaque bon de commande)</w:t>
      </w:r>
    </w:p>
    <w:p w14:paraId="7253484C" w14:textId="2C24ED0B" w:rsidR="00DA5609" w:rsidRPr="00DA5609" w:rsidRDefault="00DA5609" w:rsidP="00831332">
      <w:pPr>
        <w:numPr>
          <w:ilvl w:val="0"/>
          <w:numId w:val="24"/>
        </w:numPr>
        <w:spacing w:before="120"/>
      </w:pPr>
      <w:proofErr w:type="gramStart"/>
      <w:r w:rsidRPr="00DA5609">
        <w:t>le</w:t>
      </w:r>
      <w:proofErr w:type="gramEnd"/>
      <w:r w:rsidRPr="00DA5609">
        <w:t xml:space="preserve"> N° de bon de</w:t>
      </w:r>
      <w:r w:rsidR="009C371A">
        <w:t xml:space="preserve"> commande</w:t>
      </w:r>
      <w:r w:rsidR="00836F52">
        <w:t xml:space="preserve"> : </w:t>
      </w:r>
      <w:r w:rsidR="009C371A">
        <w:t>1805L0XXXX</w:t>
      </w:r>
      <w:r w:rsidR="00130402">
        <w:t>,</w:t>
      </w:r>
      <w:r w:rsidR="009C371A">
        <w:t xml:space="preserve"> </w:t>
      </w:r>
    </w:p>
    <w:p w14:paraId="000970D7" w14:textId="01AEDB6F" w:rsidR="00DA5609" w:rsidRPr="00DA5609" w:rsidRDefault="00DA5609" w:rsidP="00831332">
      <w:pPr>
        <w:numPr>
          <w:ilvl w:val="0"/>
          <w:numId w:val="24"/>
        </w:numPr>
        <w:spacing w:before="120"/>
      </w:pPr>
      <w:proofErr w:type="gramStart"/>
      <w:r w:rsidRPr="00DA5609">
        <w:t>le</w:t>
      </w:r>
      <w:proofErr w:type="gramEnd"/>
      <w:r w:rsidRPr="00DA5609">
        <w:t xml:space="preserve"> code divis</w:t>
      </w:r>
      <w:r w:rsidR="009C371A">
        <w:t>ion de l’Unité bénéficiaire</w:t>
      </w:r>
      <w:r w:rsidR="00130402">
        <w:t>,</w:t>
      </w:r>
      <w:r w:rsidR="009C371A">
        <w:t xml:space="preserve"> </w:t>
      </w:r>
    </w:p>
    <w:p w14:paraId="053AAADF" w14:textId="77777777" w:rsidR="00DA5609" w:rsidRPr="00DA5609" w:rsidRDefault="00DA5609" w:rsidP="00831332">
      <w:pPr>
        <w:numPr>
          <w:ilvl w:val="0"/>
          <w:numId w:val="24"/>
        </w:numPr>
        <w:spacing w:before="120"/>
      </w:pPr>
      <w:proofErr w:type="gramStart"/>
      <w:r w:rsidRPr="00DA5609">
        <w:t>les</w:t>
      </w:r>
      <w:proofErr w:type="gramEnd"/>
      <w:r w:rsidRPr="00DA5609">
        <w:t xml:space="preserve"> nom et adresse du bénéficiaire des prestations,</w:t>
      </w:r>
    </w:p>
    <w:p w14:paraId="36B9DA6C" w14:textId="77777777" w:rsidR="00DA5609" w:rsidRPr="00DA5609" w:rsidRDefault="00DA5609" w:rsidP="00831332">
      <w:pPr>
        <w:numPr>
          <w:ilvl w:val="0"/>
          <w:numId w:val="24"/>
        </w:numPr>
        <w:spacing w:before="120"/>
      </w:pPr>
      <w:proofErr w:type="gramStart"/>
      <w:r w:rsidRPr="00DA5609">
        <w:t>la</w:t>
      </w:r>
      <w:proofErr w:type="gramEnd"/>
      <w:r w:rsidRPr="00DA5609">
        <w:t xml:space="preserve"> désignation en clair du matériel livré / de la prestation exécutée</w:t>
      </w:r>
    </w:p>
    <w:p w14:paraId="12FD2537" w14:textId="77777777" w:rsidR="00DA5609" w:rsidRPr="00DA5609" w:rsidRDefault="00DA5609" w:rsidP="00831332">
      <w:pPr>
        <w:numPr>
          <w:ilvl w:val="0"/>
          <w:numId w:val="24"/>
        </w:numPr>
        <w:spacing w:before="120"/>
      </w:pPr>
      <w:proofErr w:type="gramStart"/>
      <w:r w:rsidRPr="00DA5609">
        <w:t>le</w:t>
      </w:r>
      <w:proofErr w:type="gramEnd"/>
      <w:r w:rsidRPr="00DA5609">
        <w:t xml:space="preserve"> montant hors-taxes,</w:t>
      </w:r>
    </w:p>
    <w:p w14:paraId="1489774A" w14:textId="77777777" w:rsidR="00DA5609" w:rsidRPr="00DA5609" w:rsidRDefault="00DA5609" w:rsidP="00831332">
      <w:pPr>
        <w:numPr>
          <w:ilvl w:val="0"/>
          <w:numId w:val="24"/>
        </w:numPr>
        <w:spacing w:before="120"/>
      </w:pPr>
      <w:proofErr w:type="gramStart"/>
      <w:r w:rsidRPr="00DA5609">
        <w:t>le</w:t>
      </w:r>
      <w:proofErr w:type="gramEnd"/>
      <w:r w:rsidRPr="00DA5609">
        <w:t xml:space="preserve"> taux et le montant de la TVA,</w:t>
      </w:r>
    </w:p>
    <w:p w14:paraId="78B21038" w14:textId="77777777" w:rsidR="00DA5609" w:rsidRPr="00DA5609" w:rsidRDefault="00DA5609" w:rsidP="00831332">
      <w:pPr>
        <w:numPr>
          <w:ilvl w:val="0"/>
          <w:numId w:val="24"/>
        </w:numPr>
        <w:spacing w:before="120"/>
      </w:pPr>
      <w:proofErr w:type="gramStart"/>
      <w:r w:rsidRPr="00DA5609">
        <w:t>le</w:t>
      </w:r>
      <w:proofErr w:type="gramEnd"/>
      <w:r w:rsidRPr="00DA5609">
        <w:t xml:space="preserve"> montant TTC,</w:t>
      </w:r>
    </w:p>
    <w:p w14:paraId="62253957" w14:textId="77777777" w:rsidR="00DA5609" w:rsidRPr="00DA5609" w:rsidRDefault="00DA5609" w:rsidP="00831332">
      <w:pPr>
        <w:numPr>
          <w:ilvl w:val="0"/>
          <w:numId w:val="24"/>
        </w:numPr>
        <w:spacing w:before="120"/>
      </w:pPr>
      <w:proofErr w:type="gramStart"/>
      <w:r w:rsidRPr="00DA5609">
        <w:t>la</w:t>
      </w:r>
      <w:proofErr w:type="gramEnd"/>
      <w:r w:rsidRPr="00DA5609">
        <w:t xml:space="preserve"> date d'exigibilité,</w:t>
      </w:r>
    </w:p>
    <w:p w14:paraId="4915A854" w14:textId="77777777" w:rsidR="00DA5609" w:rsidRPr="00DA5609" w:rsidRDefault="00DA5609" w:rsidP="00831332">
      <w:pPr>
        <w:numPr>
          <w:ilvl w:val="0"/>
          <w:numId w:val="24"/>
        </w:numPr>
        <w:spacing w:before="120"/>
      </w:pPr>
      <w:proofErr w:type="gramStart"/>
      <w:r w:rsidRPr="00DA5609">
        <w:t>le</w:t>
      </w:r>
      <w:proofErr w:type="gramEnd"/>
      <w:r w:rsidRPr="00DA5609">
        <w:t xml:space="preserve"> numéro de compte bancaire ou postal du Titulaire,</w:t>
      </w:r>
    </w:p>
    <w:p w14:paraId="5EE783AB" w14:textId="77777777" w:rsidR="00DA5609" w:rsidRPr="00DA5609" w:rsidRDefault="00DA5609" w:rsidP="00831332">
      <w:pPr>
        <w:numPr>
          <w:ilvl w:val="0"/>
          <w:numId w:val="24"/>
        </w:numPr>
        <w:spacing w:before="120"/>
      </w:pPr>
      <w:proofErr w:type="gramStart"/>
      <w:r w:rsidRPr="00DA5609">
        <w:t>le</w:t>
      </w:r>
      <w:proofErr w:type="gramEnd"/>
      <w:r w:rsidRPr="00DA5609">
        <w:t xml:space="preserve"> numéro de TVA intracommunautaire du CNRS: FR40 180 089 013,</w:t>
      </w:r>
    </w:p>
    <w:p w14:paraId="02BD0016" w14:textId="4B6662A7" w:rsidR="00F07FF5" w:rsidRPr="00DA5609" w:rsidRDefault="00DA5609" w:rsidP="00F07FF5">
      <w:pPr>
        <w:numPr>
          <w:ilvl w:val="0"/>
          <w:numId w:val="24"/>
        </w:numPr>
        <w:spacing w:before="120" w:after="240"/>
      </w:pPr>
      <w:proofErr w:type="gramStart"/>
      <w:r w:rsidRPr="00DA5609">
        <w:t>le</w:t>
      </w:r>
      <w:proofErr w:type="gramEnd"/>
      <w:r w:rsidRPr="00DA5609">
        <w:t xml:space="preserve"> numéro de TVA intracommunautaire du Titulaire.</w:t>
      </w:r>
    </w:p>
    <w:p w14:paraId="1D76039F" w14:textId="77777777" w:rsidR="009C371A" w:rsidRPr="009C371A" w:rsidRDefault="009C371A" w:rsidP="00AB55A0">
      <w:pPr>
        <w:autoSpaceDE w:val="0"/>
        <w:autoSpaceDN w:val="0"/>
        <w:adjustRightInd w:val="0"/>
        <w:spacing w:before="120" w:after="0"/>
        <w:rPr>
          <w:b/>
          <w:color w:val="C45911" w:themeColor="accent2" w:themeShade="BF"/>
          <w:u w:val="single"/>
        </w:rPr>
      </w:pPr>
      <w:r w:rsidRPr="009C371A">
        <w:rPr>
          <w:b/>
          <w:color w:val="C45911" w:themeColor="accent2" w:themeShade="BF"/>
          <w:u w:val="single"/>
        </w:rPr>
        <w:t>Facturation électronique</w:t>
      </w:r>
    </w:p>
    <w:p w14:paraId="42638E45" w14:textId="77777777" w:rsidR="00130402" w:rsidRPr="00706A60" w:rsidRDefault="00130402" w:rsidP="00130402">
      <w:pPr>
        <w:rPr>
          <w:rFonts w:cs="Arial"/>
          <w:b/>
          <w:szCs w:val="22"/>
        </w:rPr>
      </w:pPr>
      <w:r w:rsidRPr="00D61385">
        <w:rPr>
          <w:rFonts w:cs="Arial"/>
          <w:szCs w:val="22"/>
        </w:rPr>
        <w:t>Conformément aux articles D. 2192-1 à R. 2192-3 du code de la commande publique relatifs à la facturation électronique</w:t>
      </w:r>
      <w:r>
        <w:rPr>
          <w:rFonts w:cs="Arial"/>
          <w:szCs w:val="22"/>
        </w:rPr>
        <w:t xml:space="preserve">, </w:t>
      </w:r>
      <w:r w:rsidRPr="00706A60">
        <w:rPr>
          <w:rFonts w:cs="Arial"/>
          <w:b/>
          <w:szCs w:val="22"/>
        </w:rPr>
        <w:t>le titulaire ainsi que, le cas échéant, ses cotraitants et ses sous-traitants concernés, doivent transmettre leurs demandes de paiement sur le portail mutualisé de l’Etat Chorus Pro.</w:t>
      </w:r>
    </w:p>
    <w:p w14:paraId="0055D43F" w14:textId="77777777" w:rsidR="00130402" w:rsidRPr="00A51E70" w:rsidRDefault="00130402" w:rsidP="00130402">
      <w:pPr>
        <w:rPr>
          <w:rFonts w:cs="Arial"/>
          <w:szCs w:val="22"/>
        </w:rPr>
      </w:pPr>
      <w:r w:rsidRPr="00A51E70">
        <w:rPr>
          <w:rFonts w:cs="Arial"/>
          <w:szCs w:val="22"/>
        </w:rPr>
        <w:t>Au choix du créancier, cette transmission est effectuée selon l’une des trois modalités suivantes :</w:t>
      </w:r>
    </w:p>
    <w:p w14:paraId="77BC2CEE" w14:textId="77777777" w:rsidR="00130402" w:rsidRPr="00A51E70" w:rsidRDefault="00130402" w:rsidP="00130402">
      <w:pPr>
        <w:numPr>
          <w:ilvl w:val="0"/>
          <w:numId w:val="19"/>
        </w:numPr>
        <w:autoSpaceDE w:val="0"/>
        <w:autoSpaceDN w:val="0"/>
        <w:adjustRightInd w:val="0"/>
        <w:spacing w:after="80"/>
        <w:rPr>
          <w:rFonts w:cs="Arial"/>
          <w:szCs w:val="22"/>
        </w:rPr>
      </w:pPr>
      <w:r w:rsidRPr="00A51E70">
        <w:rPr>
          <w:rFonts w:cs="Arial"/>
          <w:szCs w:val="22"/>
        </w:rPr>
        <w:t xml:space="preserve">Par flux d’échange de données informatisées. Dans ce cas, les formats acceptés sont ceux qui figurent à l’adresse suivante : </w:t>
      </w:r>
      <w:hyperlink r:id="rId9" w:history="1">
        <w:r w:rsidRPr="00A51E70">
          <w:rPr>
            <w:rStyle w:val="Lienhypertexte"/>
            <w:rFonts w:cs="Arial"/>
            <w:szCs w:val="22"/>
          </w:rPr>
          <w:t>https://communaute-chorus-pro.finances.gouv.fr/</w:t>
        </w:r>
      </w:hyperlink>
      <w:r w:rsidRPr="00A51E70">
        <w:rPr>
          <w:rFonts w:cs="Arial"/>
          <w:szCs w:val="22"/>
        </w:rPr>
        <w:t xml:space="preserve"> </w:t>
      </w:r>
    </w:p>
    <w:p w14:paraId="0914A193" w14:textId="77777777" w:rsidR="00130402" w:rsidRPr="00A51E70" w:rsidRDefault="00130402" w:rsidP="00130402">
      <w:pPr>
        <w:numPr>
          <w:ilvl w:val="0"/>
          <w:numId w:val="17"/>
        </w:numPr>
        <w:autoSpaceDE w:val="0"/>
        <w:autoSpaceDN w:val="0"/>
        <w:adjustRightInd w:val="0"/>
        <w:spacing w:after="80"/>
        <w:rPr>
          <w:rFonts w:cs="Arial"/>
          <w:szCs w:val="22"/>
        </w:rPr>
      </w:pPr>
      <w:r w:rsidRPr="00A51E70">
        <w:rPr>
          <w:rFonts w:cs="Arial"/>
          <w:szCs w:val="22"/>
        </w:rPr>
        <w:t>Par dépôt au format PDF</w:t>
      </w:r>
    </w:p>
    <w:p w14:paraId="778730AF" w14:textId="77777777" w:rsidR="00130402" w:rsidRPr="00A51E70" w:rsidRDefault="00130402" w:rsidP="00130402">
      <w:pPr>
        <w:numPr>
          <w:ilvl w:val="0"/>
          <w:numId w:val="17"/>
        </w:numPr>
        <w:autoSpaceDE w:val="0"/>
        <w:autoSpaceDN w:val="0"/>
        <w:adjustRightInd w:val="0"/>
        <w:spacing w:after="80"/>
        <w:rPr>
          <w:rFonts w:cs="Arial"/>
          <w:szCs w:val="22"/>
        </w:rPr>
      </w:pPr>
      <w:r w:rsidRPr="00A51E70">
        <w:rPr>
          <w:rFonts w:cs="Arial"/>
          <w:szCs w:val="22"/>
        </w:rPr>
        <w:t>Par saisie en ligne dans le portail</w:t>
      </w:r>
    </w:p>
    <w:p w14:paraId="46E7A72D" w14:textId="186390D4" w:rsidR="009C371A" w:rsidRPr="009C371A" w:rsidRDefault="00130402" w:rsidP="00130402">
      <w:pPr>
        <w:spacing w:before="120"/>
      </w:pPr>
      <w:r w:rsidRPr="00A51E70">
        <w:rPr>
          <w:rFonts w:cs="Arial"/>
          <w:szCs w:val="22"/>
        </w:rPr>
        <w:t>Les informations à faire figurer dans l’entête de la demande de paiement sont :</w:t>
      </w:r>
    </w:p>
    <w:p w14:paraId="40054822" w14:textId="77777777" w:rsidR="009C371A" w:rsidRPr="009C371A" w:rsidRDefault="009C371A" w:rsidP="00831332">
      <w:pPr>
        <w:numPr>
          <w:ilvl w:val="0"/>
          <w:numId w:val="18"/>
        </w:numPr>
        <w:spacing w:before="120"/>
      </w:pPr>
      <w:r w:rsidRPr="009C371A">
        <w:t>CNRS (SIRET n°18008901303720) ;</w:t>
      </w:r>
    </w:p>
    <w:p w14:paraId="25AD1193" w14:textId="229ABC39" w:rsidR="009C371A" w:rsidRPr="009C371A" w:rsidRDefault="009C371A" w:rsidP="00831332">
      <w:pPr>
        <w:numPr>
          <w:ilvl w:val="0"/>
          <w:numId w:val="18"/>
        </w:numPr>
        <w:spacing w:before="120"/>
      </w:pPr>
      <w:r w:rsidRPr="009C371A">
        <w:t>Le code service de l’entité CNR</w:t>
      </w:r>
      <w:r w:rsidR="00836F52">
        <w:t xml:space="preserve">S facturée </w:t>
      </w:r>
      <w:r w:rsidR="001C7A36">
        <w:t xml:space="preserve">exemple : UPR8001 </w:t>
      </w:r>
      <w:r w:rsidR="00836F52">
        <w:t>(</w:t>
      </w:r>
      <w:r w:rsidR="001C7A36">
        <w:t>LAAS</w:t>
      </w:r>
      <w:r w:rsidR="00836F52">
        <w:t>)</w:t>
      </w:r>
    </w:p>
    <w:p w14:paraId="7B880A57" w14:textId="03864825" w:rsidR="009C371A" w:rsidRDefault="009C371A" w:rsidP="004B7EEC">
      <w:pPr>
        <w:numPr>
          <w:ilvl w:val="0"/>
          <w:numId w:val="18"/>
        </w:numPr>
      </w:pPr>
      <w:r w:rsidRPr="009C371A">
        <w:t>Le numéro d’engagement juridique communiqué lors de la notification du marché ou figurant sur le bon de commande notifi</w:t>
      </w:r>
      <w:r w:rsidR="00836F52">
        <w:t xml:space="preserve">é par le CNRS </w:t>
      </w:r>
      <w:r w:rsidR="001C7A36">
        <w:t>exemple : 1805</w:t>
      </w:r>
      <w:r w:rsidRPr="009C371A">
        <w:t>L0XXXX</w:t>
      </w:r>
    </w:p>
    <w:p w14:paraId="4C4D8761" w14:textId="77777777" w:rsidR="00130402" w:rsidRPr="00130402" w:rsidRDefault="00130402" w:rsidP="00130402">
      <w:pPr>
        <w:rPr>
          <w:rFonts w:cs="Arial"/>
          <w:b/>
          <w:color w:val="FF0000"/>
          <w:szCs w:val="22"/>
        </w:rPr>
      </w:pPr>
      <w:r w:rsidRPr="00130402">
        <w:rPr>
          <w:rFonts w:cs="Arial"/>
          <w:b/>
          <w:color w:val="FF0000"/>
          <w:szCs w:val="22"/>
        </w:rPr>
        <w:lastRenderedPageBreak/>
        <w:t>****** Conformément aux dispositions de l’article 6 du décret n°2019-748 du 18 juillet 2019 relatif au développement de la facturation électronique dans la commande publique, l'utilisation du portail de facturation est exclusive de tout autre mode de transmission.</w:t>
      </w:r>
    </w:p>
    <w:p w14:paraId="554F7B44" w14:textId="77777777" w:rsidR="00130402" w:rsidRPr="00130402" w:rsidRDefault="00130402" w:rsidP="00130402">
      <w:pPr>
        <w:pStyle w:val="Paragraphedeliste"/>
        <w:spacing w:after="0"/>
        <w:ind w:left="720"/>
        <w:rPr>
          <w:b/>
          <w:color w:val="FF0000"/>
          <w:sz w:val="16"/>
          <w:szCs w:val="22"/>
        </w:rPr>
      </w:pPr>
    </w:p>
    <w:p w14:paraId="6538B02D" w14:textId="77777777" w:rsidR="00130402" w:rsidRPr="00130402" w:rsidRDefault="00130402" w:rsidP="00130402">
      <w:pPr>
        <w:rPr>
          <w:rFonts w:cs="Arial"/>
          <w:szCs w:val="22"/>
        </w:rPr>
      </w:pPr>
      <w:r w:rsidRPr="00130402">
        <w:rPr>
          <w:rFonts w:cs="Arial"/>
          <w:szCs w:val="22"/>
        </w:rPr>
        <w:t>L'Ordonnateur chargé d'émettre le titre de paiement est le Délégué Régional pour la circonscription Occitanie Ouest – 16, avenue Edouard Belin - BP 24367 - 31055 Toulouse Cedex 4.</w:t>
      </w:r>
    </w:p>
    <w:p w14:paraId="4ACB8B55" w14:textId="77777777" w:rsidR="00130402" w:rsidRPr="00130402" w:rsidRDefault="00130402" w:rsidP="00130402">
      <w:pPr>
        <w:rPr>
          <w:rFonts w:cs="Arial"/>
          <w:szCs w:val="22"/>
        </w:rPr>
      </w:pPr>
      <w:r w:rsidRPr="00130402">
        <w:rPr>
          <w:rFonts w:cs="Arial"/>
          <w:szCs w:val="22"/>
        </w:rPr>
        <w:t>Le Comptable chargé du paiement est l'Agent Comptable Secondaire de la Délégation Occitanie Ouest – 16, Avenue Edouard Belin - BP 24367 - 31055 Toulouse Cedex 4.</w:t>
      </w:r>
    </w:p>
    <w:p w14:paraId="7DAD25AD" w14:textId="77777777" w:rsidR="00130402" w:rsidRPr="00130402" w:rsidRDefault="00130402" w:rsidP="00130402">
      <w:pPr>
        <w:rPr>
          <w:rFonts w:cs="Arial"/>
          <w:szCs w:val="22"/>
        </w:rPr>
      </w:pPr>
      <w:r w:rsidRPr="00130402">
        <w:rPr>
          <w:rFonts w:cs="Arial"/>
          <w:szCs w:val="22"/>
        </w:rPr>
        <w:t>Le Fonctionnaire habilité à fournir les renseignements prévus par la réglementation sur le nantissement des marchés est le Délégué Régional pour la circonscription Occitanie Ouest.</w:t>
      </w:r>
    </w:p>
    <w:p w14:paraId="768B49F7" w14:textId="77777777" w:rsidR="00130402" w:rsidRPr="00130402" w:rsidRDefault="00130402" w:rsidP="00130402">
      <w:pPr>
        <w:rPr>
          <w:rFonts w:cs="Arial"/>
          <w:szCs w:val="22"/>
        </w:rPr>
      </w:pPr>
      <w:r w:rsidRPr="00130402">
        <w:rPr>
          <w:rFonts w:cs="Arial"/>
          <w:szCs w:val="22"/>
        </w:rPr>
        <w:t>Le CNRS est tenu de procéder au paiement des acomptes et du solde conformément aux dispositions des articles L2191-1 et R2191-1 et suivants du Code de la Commande Publique. Le paiement interviendra dans un délai maximal de 30 jours.</w:t>
      </w:r>
    </w:p>
    <w:p w14:paraId="16A67E1E" w14:textId="58A18D21" w:rsidR="00DA5609" w:rsidRPr="00130402" w:rsidRDefault="00130402" w:rsidP="00130402">
      <w:pPr>
        <w:rPr>
          <w:rFonts w:cs="Arial"/>
          <w:szCs w:val="22"/>
        </w:rPr>
      </w:pPr>
      <w:r w:rsidRPr="00130402">
        <w:rPr>
          <w:rFonts w:cs="Arial"/>
          <w:szCs w:val="22"/>
        </w:rPr>
        <w:t>En cas de désaccord sur une partie de la facture, le CNRS s'oblige à payer, dans les conditions prévues ci-dessus, la partie non contestée.</w:t>
      </w:r>
    </w:p>
    <w:p w14:paraId="368131E6" w14:textId="64882604" w:rsidR="00023D0B" w:rsidRPr="00A73D3F" w:rsidRDefault="00FA2A43" w:rsidP="00F72C35">
      <w:pPr>
        <w:pStyle w:val="Titre3"/>
      </w:pPr>
      <w:bookmarkStart w:id="56" w:name="_Toc507679052"/>
      <w:bookmarkStart w:id="57" w:name="_Toc7515612"/>
      <w:bookmarkStart w:id="58" w:name="_Toc202262543"/>
      <w:r>
        <w:t>1</w:t>
      </w:r>
      <w:r w:rsidR="00DA1261">
        <w:t>0</w:t>
      </w:r>
      <w:r>
        <w:t>.1.</w:t>
      </w:r>
      <w:r w:rsidR="00B56E76">
        <w:t>3</w:t>
      </w:r>
      <w:r w:rsidR="00023D0B">
        <w:tab/>
      </w:r>
      <w:bookmarkEnd w:id="56"/>
      <w:bookmarkEnd w:id="57"/>
      <w:r w:rsidR="00802159">
        <w:t>Paiement des cotraitants</w:t>
      </w:r>
      <w:bookmarkEnd w:id="58"/>
    </w:p>
    <w:p w14:paraId="0E62EBB5" w14:textId="489AA5B5" w:rsidR="00802159" w:rsidRPr="00802159" w:rsidRDefault="00802159" w:rsidP="00802159">
      <w:r w:rsidRPr="00802159">
        <w:t>Les dispositions d</w:t>
      </w:r>
      <w:r>
        <w:t>e</w:t>
      </w:r>
      <w:r w:rsidRPr="00802159">
        <w:t xml:space="preserve"> </w:t>
      </w:r>
      <w:r>
        <w:t>l’article 12.1</w:t>
      </w:r>
      <w:r w:rsidRPr="00802159">
        <w:t xml:space="preserve"> du CCAG</w:t>
      </w:r>
      <w:r>
        <w:t>/FCS</w:t>
      </w:r>
      <w:r w:rsidRPr="00802159">
        <w:t xml:space="preserve"> s’appliquent.</w:t>
      </w:r>
    </w:p>
    <w:p w14:paraId="322487FF" w14:textId="6CA43BC6" w:rsidR="006E2A4A" w:rsidRDefault="00802159" w:rsidP="00802159">
      <w:pPr>
        <w:spacing w:after="0"/>
      </w:pPr>
      <w:r w:rsidRPr="00802159">
        <w:t xml:space="preserve">Si le </w:t>
      </w:r>
      <w:r w:rsidRPr="00802159">
        <w:rPr>
          <w:b/>
          <w:bCs/>
        </w:rPr>
        <w:t xml:space="preserve">titulaire </w:t>
      </w:r>
      <w:r w:rsidRPr="00802159">
        <w:t xml:space="preserve">du marché public est un </w:t>
      </w:r>
      <w:r w:rsidRPr="00802159">
        <w:rPr>
          <w:b/>
          <w:bCs/>
        </w:rPr>
        <w:t xml:space="preserve">groupement, </w:t>
      </w:r>
      <w:r w:rsidRPr="00802159">
        <w:t xml:space="preserve">le </w:t>
      </w:r>
      <w:r w:rsidRPr="00802159">
        <w:rPr>
          <w:b/>
          <w:bCs/>
        </w:rPr>
        <w:t xml:space="preserve">cotraitant non-mandataire </w:t>
      </w:r>
      <w:r w:rsidR="006E2A4A" w:rsidRPr="006E2A4A">
        <w:rPr>
          <w:bCs/>
        </w:rPr>
        <w:t xml:space="preserve">admis au paiement direct </w:t>
      </w:r>
      <w:r w:rsidRPr="006E2A4A">
        <w:rPr>
          <w:bCs/>
        </w:rPr>
        <w:t>peut déposer sa facture dans Chorus Pro</w:t>
      </w:r>
      <w:r w:rsidR="006E2A4A">
        <w:rPr>
          <w:bCs/>
        </w:rPr>
        <w:t>,</w:t>
      </w:r>
      <w:r w:rsidR="006E2A4A" w:rsidRPr="006E2A4A">
        <w:rPr>
          <w:bCs/>
        </w:rPr>
        <w:t xml:space="preserve"> si le mandataire est présent dans Chorus Pro</w:t>
      </w:r>
      <w:r w:rsidRPr="00802159">
        <w:rPr>
          <w:b/>
          <w:bCs/>
        </w:rPr>
        <w:t>.</w:t>
      </w:r>
      <w:r w:rsidRPr="00802159">
        <w:t xml:space="preserve"> </w:t>
      </w:r>
    </w:p>
    <w:p w14:paraId="610DB666" w14:textId="6880D97D" w:rsidR="00802159" w:rsidRDefault="00802159" w:rsidP="00802159">
      <w:pPr>
        <w:spacing w:after="0"/>
      </w:pPr>
      <w:r w:rsidRPr="00802159">
        <w:t xml:space="preserve">Celle-ci doit </w:t>
      </w:r>
      <w:r w:rsidRPr="00802159">
        <w:rPr>
          <w:b/>
          <w:bCs/>
        </w:rPr>
        <w:t xml:space="preserve">obligatoirement </w:t>
      </w:r>
      <w:r w:rsidRPr="00802159">
        <w:t xml:space="preserve">être </w:t>
      </w:r>
      <w:r w:rsidRPr="00802159">
        <w:rPr>
          <w:b/>
          <w:bCs/>
        </w:rPr>
        <w:t>validée par le mandataire du marché</w:t>
      </w:r>
      <w:r w:rsidRPr="00802159">
        <w:t>.</w:t>
      </w:r>
    </w:p>
    <w:p w14:paraId="0D0A34F9" w14:textId="77777777" w:rsidR="00802159" w:rsidRPr="00802159" w:rsidRDefault="00802159" w:rsidP="00802159">
      <w:pPr>
        <w:spacing w:after="0"/>
      </w:pPr>
    </w:p>
    <w:p w14:paraId="36EAB3E2" w14:textId="50ECDB6D" w:rsidR="00802159" w:rsidRPr="00802159" w:rsidRDefault="00802159" w:rsidP="00802159">
      <w:pPr>
        <w:pStyle w:val="Paragraphedeliste"/>
        <w:numPr>
          <w:ilvl w:val="0"/>
          <w:numId w:val="34"/>
        </w:numPr>
      </w:pPr>
      <w:r w:rsidRPr="00802159">
        <w:rPr>
          <w:b/>
          <w:u w:val="single"/>
        </w:rPr>
        <w:t>Dans le cas d’un</w:t>
      </w:r>
      <w:r w:rsidRPr="00802159">
        <w:rPr>
          <w:b/>
          <w:bCs/>
          <w:u w:val="single"/>
        </w:rPr>
        <w:t xml:space="preserve"> groupement conjoint</w:t>
      </w:r>
      <w:r w:rsidRPr="00802159">
        <w:rPr>
          <w:b/>
          <w:bCs/>
        </w:rPr>
        <w:t> :</w:t>
      </w:r>
    </w:p>
    <w:p w14:paraId="083F07AE" w14:textId="54A66295" w:rsidR="00802159" w:rsidRDefault="00802159" w:rsidP="00802159">
      <w:r w:rsidRPr="00802159">
        <w:t xml:space="preserve">Chaque cotraitant dépose sa demande de paiement dans Chorus Pro, et le mandataire valide les pièces dans Chorus Pro. </w:t>
      </w:r>
    </w:p>
    <w:p w14:paraId="0E20C14D" w14:textId="7CCE6623" w:rsidR="006E2A4A" w:rsidRPr="00802159" w:rsidRDefault="006E2A4A" w:rsidP="00802159">
      <w:r>
        <w:t>L</w:t>
      </w:r>
      <w:r w:rsidRPr="006E2A4A">
        <w:t>a demande de paiement présentée par le mandataire est décomposée en autant de parties qu'il y a de membres du groupement à payer séparément. Chaque partie fait apparaître les renseignements nécessaires au paiement du membre du groupement concerné.</w:t>
      </w:r>
    </w:p>
    <w:p w14:paraId="547277AE" w14:textId="10578E5B" w:rsidR="00802159" w:rsidRDefault="006E2A4A" w:rsidP="00802159">
      <w:pPr>
        <w:spacing w:after="0"/>
        <w:rPr>
          <w:bCs/>
        </w:rPr>
      </w:pPr>
      <w:r>
        <w:rPr>
          <w:bCs/>
        </w:rPr>
        <w:t>C</w:t>
      </w:r>
      <w:r w:rsidRPr="006E2A4A">
        <w:rPr>
          <w:bCs/>
        </w:rPr>
        <w:t>haque membre du groupement perçoit directement les sommes se rapportant à l'exécution de ses propres prestations.</w:t>
      </w:r>
    </w:p>
    <w:p w14:paraId="0805AC7B" w14:textId="108DB2C0" w:rsidR="006E2A4A" w:rsidRPr="00802159" w:rsidRDefault="006E2A4A" w:rsidP="00802159">
      <w:pPr>
        <w:spacing w:after="0"/>
      </w:pPr>
    </w:p>
    <w:p w14:paraId="46663C5B" w14:textId="77777777" w:rsidR="00802159" w:rsidRPr="00802159" w:rsidRDefault="00802159" w:rsidP="00802159">
      <w:pPr>
        <w:pStyle w:val="Paragraphedeliste"/>
        <w:numPr>
          <w:ilvl w:val="0"/>
          <w:numId w:val="34"/>
        </w:numPr>
      </w:pPr>
      <w:r w:rsidRPr="00802159">
        <w:rPr>
          <w:b/>
          <w:u w:val="single"/>
        </w:rPr>
        <w:t>Dans le cas d’un</w:t>
      </w:r>
      <w:r w:rsidRPr="00802159">
        <w:rPr>
          <w:b/>
          <w:bCs/>
          <w:u w:val="single"/>
        </w:rPr>
        <w:t xml:space="preserve"> groupement solidaire</w:t>
      </w:r>
      <w:r w:rsidRPr="00802159">
        <w:rPr>
          <w:b/>
          <w:bCs/>
        </w:rPr>
        <w:t> :</w:t>
      </w:r>
    </w:p>
    <w:p w14:paraId="66D8B073" w14:textId="77777777" w:rsidR="00802159" w:rsidRPr="00802159" w:rsidRDefault="00802159" w:rsidP="00802159">
      <w:r w:rsidRPr="00802159">
        <w:t xml:space="preserve">Chaque cotraitant transmet sa demande de paiement au mandataire </w:t>
      </w:r>
      <w:r w:rsidRPr="00802159">
        <w:rPr>
          <w:b/>
        </w:rPr>
        <w:t>hors Chorus Pro.</w:t>
      </w:r>
    </w:p>
    <w:p w14:paraId="249E8155" w14:textId="3673EF4E" w:rsidR="004B7EEC" w:rsidRPr="00D348AB" w:rsidRDefault="00802159" w:rsidP="00F72C35">
      <w:pPr>
        <w:spacing w:after="0"/>
      </w:pPr>
      <w:r w:rsidRPr="00802159">
        <w:t>Le mandataire dépose un</w:t>
      </w:r>
      <w:r w:rsidR="00D348AB">
        <w:t>e</w:t>
      </w:r>
      <w:r w:rsidRPr="00802159">
        <w:t xml:space="preserve"> seu</w:t>
      </w:r>
      <w:r w:rsidR="00D348AB">
        <w:t>le demande de paiement</w:t>
      </w:r>
      <w:r w:rsidRPr="00802159">
        <w:t xml:space="preserve"> pour l’ensemble du groupement.</w:t>
      </w:r>
      <w:r w:rsidR="00D348AB">
        <w:t xml:space="preserve"> </w:t>
      </w:r>
      <w:r w:rsidR="00D348AB" w:rsidRPr="00D348AB">
        <w:rPr>
          <w:bCs/>
        </w:rPr>
        <w:t>Le paiement est effectué sur un</w:t>
      </w:r>
      <w:r w:rsidR="00D348AB" w:rsidRPr="00D348AB">
        <w:rPr>
          <w:b/>
          <w:bCs/>
        </w:rPr>
        <w:t xml:space="preserve"> compte unique, </w:t>
      </w:r>
      <w:r w:rsidR="00D348AB" w:rsidRPr="00D348AB">
        <w:rPr>
          <w:bCs/>
        </w:rPr>
        <w:t>ouvert au nom des membres du groupement ou du mandataire.</w:t>
      </w:r>
    </w:p>
    <w:p w14:paraId="73331E7A" w14:textId="77777777" w:rsidR="00D348AB" w:rsidRDefault="00D348AB" w:rsidP="00D348AB">
      <w:pPr>
        <w:spacing w:after="0"/>
      </w:pPr>
    </w:p>
    <w:p w14:paraId="6CB49AA8" w14:textId="4BC56E1A" w:rsidR="004B7EEC" w:rsidRPr="00A73D3F" w:rsidRDefault="004B7EEC" w:rsidP="00F72C35">
      <w:pPr>
        <w:pStyle w:val="Titre3"/>
      </w:pPr>
      <w:bookmarkStart w:id="59" w:name="_Toc202262544"/>
      <w:r>
        <w:t>10.1.</w:t>
      </w:r>
      <w:r w:rsidR="00D348AB">
        <w:t>4</w:t>
      </w:r>
      <w:r>
        <w:tab/>
      </w:r>
      <w:r w:rsidR="00F72C35" w:rsidRPr="00F72C35">
        <w:t>P</w:t>
      </w:r>
      <w:r w:rsidR="00F72C35">
        <w:t>aiement des sous-t</w:t>
      </w:r>
      <w:r w:rsidR="00F72C35" w:rsidRPr="00F72C35">
        <w:t>raitants</w:t>
      </w:r>
      <w:bookmarkEnd w:id="59"/>
    </w:p>
    <w:p w14:paraId="7C60F837" w14:textId="77777777" w:rsidR="00F72C35" w:rsidRPr="00F72C35" w:rsidRDefault="00F72C35" w:rsidP="00F72C35">
      <w:pPr>
        <w:numPr>
          <w:ilvl w:val="0"/>
          <w:numId w:val="35"/>
        </w:numPr>
        <w:rPr>
          <w:b/>
          <w:i/>
        </w:rPr>
      </w:pPr>
      <w:r w:rsidRPr="00F72C35">
        <w:rPr>
          <w:b/>
          <w:i/>
        </w:rPr>
        <w:t>Le droit au paiement direct des sous-traitants :</w:t>
      </w:r>
    </w:p>
    <w:p w14:paraId="39D6F0A6" w14:textId="77777777" w:rsidR="00FF7640" w:rsidRPr="00FF7640" w:rsidRDefault="00FF7640" w:rsidP="00B3688F">
      <w:pPr>
        <w:autoSpaceDE w:val="0"/>
        <w:autoSpaceDN w:val="0"/>
        <w:adjustRightInd w:val="0"/>
        <w:spacing w:after="0"/>
        <w:rPr>
          <w:rFonts w:cs="Arial"/>
          <w:color w:val="000000"/>
          <w:szCs w:val="22"/>
        </w:rPr>
      </w:pPr>
      <w:r w:rsidRPr="00FF7640">
        <w:rPr>
          <w:rFonts w:cs="Arial"/>
          <w:color w:val="000000"/>
          <w:szCs w:val="22"/>
        </w:rPr>
        <w:t xml:space="preserve">Seul le sous-traitant accepté par le CNRS et dont les conditions de paiement ont été agréées par celui-ci, peut bénéficier du droit au paiement direct des prestations qu’il a exécutées. C’est pourquoi, le sous-traitant ne peut prétendre au paiement direct des prestations exécutées antérieurement à la décision d’acceptation et d’agrément du CNRS. Par ailleurs, le droit au paiement direct du sous-traitant est subordonné </w:t>
      </w:r>
      <w:r w:rsidRPr="00FF7640">
        <w:rPr>
          <w:rFonts w:cs="Arial"/>
          <w:color w:val="000000"/>
          <w:szCs w:val="22"/>
          <w:u w:val="single"/>
        </w:rPr>
        <w:t>à la condition que le montant de la sous-traitance soit égal ou supérieur à 600 euros TTC</w:t>
      </w:r>
      <w:r w:rsidRPr="00FF7640">
        <w:rPr>
          <w:rFonts w:cs="Arial"/>
          <w:color w:val="000000"/>
          <w:szCs w:val="22"/>
        </w:rPr>
        <w:t>.</w:t>
      </w:r>
    </w:p>
    <w:p w14:paraId="05DAEA26" w14:textId="77777777" w:rsidR="00FF7640" w:rsidRPr="00FF7640" w:rsidRDefault="00FF7640" w:rsidP="00B3688F">
      <w:pPr>
        <w:autoSpaceDE w:val="0"/>
        <w:autoSpaceDN w:val="0"/>
        <w:adjustRightInd w:val="0"/>
        <w:spacing w:after="0"/>
        <w:rPr>
          <w:rFonts w:cs="Arial"/>
          <w:color w:val="000000"/>
          <w:szCs w:val="22"/>
        </w:rPr>
      </w:pPr>
      <w:r w:rsidRPr="00FF7640">
        <w:rPr>
          <w:rFonts w:cs="Arial"/>
          <w:color w:val="000000"/>
          <w:szCs w:val="22"/>
        </w:rPr>
        <w:t xml:space="preserve">Le paiement direct est obligatoire et ce, même si le titulaire du marché public est en état de liquidation des biens, de règlement judiciaire ou de suspension provisoire des poursuites. Le sous-traitant ne peut renoncer au bénéfice du paiement direct. Le paiement direct du sous-traitant est un droit d’ordre public que les parties, mêmes d’un commun accord, ne peuvent remettre en cause. Ainsi, une clause insérée dans le contrat de sous-traitance ayant pour effet de faire échec au paiement direct est réputée non écrite. </w:t>
      </w:r>
    </w:p>
    <w:p w14:paraId="5ECD9C27" w14:textId="34252A82" w:rsidR="00F72C35" w:rsidRDefault="00FF7640" w:rsidP="00B3688F">
      <w:pPr>
        <w:autoSpaceDE w:val="0"/>
        <w:autoSpaceDN w:val="0"/>
        <w:adjustRightInd w:val="0"/>
        <w:spacing w:after="0"/>
        <w:rPr>
          <w:rFonts w:cs="Arial"/>
          <w:color w:val="000000"/>
          <w:szCs w:val="22"/>
        </w:rPr>
      </w:pPr>
      <w:r w:rsidRPr="00FF7640">
        <w:rPr>
          <w:rFonts w:cs="Arial"/>
          <w:color w:val="000000"/>
          <w:szCs w:val="22"/>
        </w:rPr>
        <w:t>Le principe selon lequel le sous-traitant ne peut renoncer à son droit au paiement direct ne s’oppose pas à ce que ce dernier soit payé directement par le titulaire du marché public et non par l’acheteur. Le paiement effectué par le titulaire aura alors pour effet d’éteindre à due concurrence la créance du sous-traitant sur l’acheteur.</w:t>
      </w:r>
    </w:p>
    <w:p w14:paraId="10DC96C5" w14:textId="77777777" w:rsidR="00FF7640" w:rsidRPr="00FF7640" w:rsidRDefault="00FF7640" w:rsidP="00FF7640">
      <w:pPr>
        <w:autoSpaceDE w:val="0"/>
        <w:autoSpaceDN w:val="0"/>
        <w:adjustRightInd w:val="0"/>
        <w:spacing w:after="0"/>
        <w:jc w:val="left"/>
        <w:rPr>
          <w:rFonts w:cs="Arial"/>
          <w:color w:val="000000"/>
          <w:szCs w:val="22"/>
        </w:rPr>
      </w:pPr>
    </w:p>
    <w:p w14:paraId="10EC7995" w14:textId="77777777" w:rsidR="00F72C35" w:rsidRPr="00F72C35" w:rsidRDefault="00F72C35" w:rsidP="00F72C35">
      <w:pPr>
        <w:numPr>
          <w:ilvl w:val="0"/>
          <w:numId w:val="35"/>
        </w:numPr>
        <w:autoSpaceDE w:val="0"/>
        <w:autoSpaceDN w:val="0"/>
        <w:adjustRightInd w:val="0"/>
        <w:rPr>
          <w:b/>
          <w:i/>
          <w:szCs w:val="20"/>
        </w:rPr>
      </w:pPr>
      <w:r w:rsidRPr="00F72C35">
        <w:rPr>
          <w:b/>
          <w:i/>
          <w:szCs w:val="20"/>
        </w:rPr>
        <w:lastRenderedPageBreak/>
        <w:t xml:space="preserve">La procédure de paiement direct : </w:t>
      </w:r>
    </w:p>
    <w:p w14:paraId="53880E35" w14:textId="60DB402A" w:rsidR="00F72C35" w:rsidRPr="00F72C35" w:rsidRDefault="00F72C35" w:rsidP="00F72C35">
      <w:pPr>
        <w:autoSpaceDE w:val="0"/>
        <w:autoSpaceDN w:val="0"/>
        <w:adjustRightInd w:val="0"/>
        <w:spacing w:after="0"/>
        <w:jc w:val="left"/>
        <w:rPr>
          <w:rFonts w:cs="Arial"/>
          <w:color w:val="000000"/>
          <w:szCs w:val="22"/>
        </w:rPr>
      </w:pPr>
      <w:r w:rsidRPr="00F72C35">
        <w:rPr>
          <w:rFonts w:cs="Arial"/>
          <w:color w:val="000000"/>
          <w:szCs w:val="22"/>
        </w:rPr>
        <w:t xml:space="preserve">S’il est admis au </w:t>
      </w:r>
      <w:r w:rsidRPr="00F72C35">
        <w:rPr>
          <w:rFonts w:cs="Arial"/>
          <w:b/>
          <w:bCs/>
          <w:color w:val="000000"/>
          <w:szCs w:val="22"/>
        </w:rPr>
        <w:t>paiement direct</w:t>
      </w:r>
      <w:r w:rsidRPr="00F72C35">
        <w:rPr>
          <w:rFonts w:cs="Arial"/>
          <w:color w:val="000000"/>
          <w:szCs w:val="22"/>
        </w:rPr>
        <w:t>,</w:t>
      </w:r>
      <w:r>
        <w:rPr>
          <w:rFonts w:cs="Arial"/>
          <w:color w:val="000000"/>
          <w:szCs w:val="22"/>
        </w:rPr>
        <w:t xml:space="preserve"> et que le titulaire du marché est présent dans Chorus Pro,</w:t>
      </w:r>
      <w:r w:rsidRPr="00F72C35">
        <w:rPr>
          <w:rFonts w:cs="Arial"/>
          <w:color w:val="000000"/>
          <w:szCs w:val="22"/>
        </w:rPr>
        <w:t xml:space="preserve"> le </w:t>
      </w:r>
      <w:r w:rsidRPr="00F72C35">
        <w:rPr>
          <w:rFonts w:cs="Arial"/>
          <w:b/>
          <w:bCs/>
          <w:color w:val="000000"/>
          <w:szCs w:val="22"/>
        </w:rPr>
        <w:t xml:space="preserve">sous-traitant </w:t>
      </w:r>
      <w:r w:rsidRPr="00F72C35">
        <w:rPr>
          <w:rFonts w:cs="Arial"/>
          <w:color w:val="000000"/>
          <w:szCs w:val="22"/>
        </w:rPr>
        <w:t>peut déposer sa demande de paiement directement dans Chorus Pro.</w:t>
      </w:r>
    </w:p>
    <w:p w14:paraId="52E55A9A" w14:textId="1D4A36BB" w:rsidR="00F72C35" w:rsidRPr="00F72C35" w:rsidRDefault="00F72C35" w:rsidP="00CB2DA9">
      <w:pPr>
        <w:autoSpaceDE w:val="0"/>
        <w:autoSpaceDN w:val="0"/>
        <w:adjustRightInd w:val="0"/>
        <w:spacing w:after="240"/>
        <w:rPr>
          <w:szCs w:val="22"/>
        </w:rPr>
      </w:pPr>
      <w:r>
        <w:rPr>
          <w:szCs w:val="22"/>
        </w:rPr>
        <w:t>Cel</w:t>
      </w:r>
      <w:r w:rsidRPr="00F72C35">
        <w:rPr>
          <w:szCs w:val="22"/>
        </w:rPr>
        <w:t>le</w:t>
      </w:r>
      <w:r>
        <w:rPr>
          <w:szCs w:val="22"/>
        </w:rPr>
        <w:t>-ci</w:t>
      </w:r>
      <w:r w:rsidRPr="00F72C35">
        <w:rPr>
          <w:szCs w:val="22"/>
        </w:rPr>
        <w:t xml:space="preserve"> arrive au </w:t>
      </w:r>
      <w:r w:rsidRPr="00F72C35">
        <w:rPr>
          <w:bCs/>
          <w:szCs w:val="22"/>
        </w:rPr>
        <w:t>titulaire du marché</w:t>
      </w:r>
      <w:r w:rsidRPr="00F72C35">
        <w:rPr>
          <w:b/>
          <w:bCs/>
          <w:szCs w:val="22"/>
        </w:rPr>
        <w:t xml:space="preserve"> pour validation</w:t>
      </w:r>
      <w:r>
        <w:rPr>
          <w:b/>
          <w:bCs/>
          <w:szCs w:val="22"/>
        </w:rPr>
        <w:t xml:space="preserve">, </w:t>
      </w:r>
      <w:r w:rsidRPr="00F72C35">
        <w:rPr>
          <w:bCs/>
          <w:szCs w:val="22"/>
        </w:rPr>
        <w:t xml:space="preserve">et </w:t>
      </w:r>
      <w:r w:rsidRPr="00F72C35">
        <w:rPr>
          <w:szCs w:val="22"/>
        </w:rPr>
        <w:t>prise en compte dans le processus de facturation.</w:t>
      </w:r>
    </w:p>
    <w:p w14:paraId="43D1B211" w14:textId="77777777" w:rsidR="00F72C35" w:rsidRPr="00F72C35" w:rsidRDefault="00F72C35" w:rsidP="00F72C35">
      <w:pPr>
        <w:numPr>
          <w:ilvl w:val="0"/>
          <w:numId w:val="35"/>
        </w:numPr>
        <w:autoSpaceDE w:val="0"/>
        <w:autoSpaceDN w:val="0"/>
        <w:adjustRightInd w:val="0"/>
        <w:rPr>
          <w:b/>
          <w:i/>
          <w:szCs w:val="20"/>
        </w:rPr>
      </w:pPr>
      <w:r w:rsidRPr="00F72C35">
        <w:rPr>
          <w:b/>
          <w:i/>
          <w:szCs w:val="20"/>
        </w:rPr>
        <w:t xml:space="preserve">Les sous-traitants de second </w:t>
      </w:r>
      <w:proofErr w:type="gramStart"/>
      <w:r w:rsidRPr="00F72C35">
        <w:rPr>
          <w:b/>
          <w:i/>
          <w:szCs w:val="20"/>
        </w:rPr>
        <w:t>rang:</w:t>
      </w:r>
      <w:proofErr w:type="gramEnd"/>
      <w:r w:rsidRPr="00F72C35">
        <w:rPr>
          <w:b/>
          <w:i/>
          <w:szCs w:val="20"/>
        </w:rPr>
        <w:t xml:space="preserve"> </w:t>
      </w:r>
    </w:p>
    <w:p w14:paraId="5EA91422" w14:textId="77777777" w:rsidR="00F72C35" w:rsidRPr="00F72C35" w:rsidRDefault="00F72C35" w:rsidP="00F72C35">
      <w:pPr>
        <w:autoSpaceDE w:val="0"/>
        <w:autoSpaceDN w:val="0"/>
        <w:adjustRightInd w:val="0"/>
        <w:rPr>
          <w:szCs w:val="20"/>
        </w:rPr>
      </w:pPr>
      <w:r w:rsidRPr="00F72C35">
        <w:rPr>
          <w:szCs w:val="20"/>
        </w:rPr>
        <w:t xml:space="preserve">Le sous-traitant de second rang ne peut bénéficier du droit au paiement direct. </w:t>
      </w:r>
    </w:p>
    <w:p w14:paraId="704B7014" w14:textId="744518DD" w:rsidR="004B7EEC" w:rsidRPr="00F72C35" w:rsidRDefault="00F72C35" w:rsidP="00F72C35">
      <w:pPr>
        <w:autoSpaceDE w:val="0"/>
        <w:autoSpaceDN w:val="0"/>
        <w:adjustRightInd w:val="0"/>
        <w:rPr>
          <w:szCs w:val="20"/>
        </w:rPr>
      </w:pPr>
      <w:r w:rsidRPr="00F72C35">
        <w:rPr>
          <w:szCs w:val="20"/>
        </w:rPr>
        <w:t>Néanmoins, afin de protéger les sous-traitants faisant l’objet d’une sous-traitance en chaine, l’article L. 2193-14 du code</w:t>
      </w:r>
      <w:r w:rsidR="00520D52">
        <w:rPr>
          <w:szCs w:val="20"/>
        </w:rPr>
        <w:t xml:space="preserve"> de la commande publique</w:t>
      </w:r>
      <w:r w:rsidRPr="00F72C35">
        <w:rPr>
          <w:szCs w:val="20"/>
        </w:rPr>
        <w:t xml:space="preserve"> dispose que le sous-traitant direct doit délivrer au sous-traitant de second rang une caution ou une délégation de paiement dans les conditions définies à l’article 14 de la loi du 31 décembre 1975</w:t>
      </w:r>
      <w:r w:rsidR="00520D52">
        <w:rPr>
          <w:szCs w:val="20"/>
        </w:rPr>
        <w:t xml:space="preserve"> </w:t>
      </w:r>
      <w:r w:rsidR="00520D52" w:rsidRPr="00520D52">
        <w:rPr>
          <w:szCs w:val="20"/>
        </w:rPr>
        <w:t>relative à la sous-traitance</w:t>
      </w:r>
      <w:r w:rsidRPr="00F72C35">
        <w:rPr>
          <w:szCs w:val="20"/>
        </w:rPr>
        <w:t>.</w:t>
      </w:r>
    </w:p>
    <w:p w14:paraId="3D5EF552" w14:textId="168DCC74" w:rsidR="00023D0B" w:rsidRPr="00A73D3F" w:rsidRDefault="00FA2A43" w:rsidP="00FA2603">
      <w:pPr>
        <w:pStyle w:val="Titre21"/>
      </w:pPr>
      <w:bookmarkStart w:id="60" w:name="_Toc328175248"/>
      <w:bookmarkStart w:id="61" w:name="_Toc457381432"/>
      <w:bookmarkStart w:id="62" w:name="_Toc477958966"/>
      <w:bookmarkStart w:id="63" w:name="_Toc493755946"/>
      <w:bookmarkStart w:id="64" w:name="_Toc507679053"/>
      <w:bookmarkStart w:id="65" w:name="_Toc7515613"/>
      <w:bookmarkStart w:id="66" w:name="_Toc202262545"/>
      <w:r>
        <w:t>1</w:t>
      </w:r>
      <w:r w:rsidR="00DA1261">
        <w:t>0</w:t>
      </w:r>
      <w:r>
        <w:t>.2</w:t>
      </w:r>
      <w:r w:rsidR="00023D0B">
        <w:tab/>
      </w:r>
      <w:r w:rsidR="00023D0B" w:rsidRPr="00A73D3F">
        <w:t>Règlements des prestations</w:t>
      </w:r>
      <w:bookmarkEnd w:id="60"/>
      <w:bookmarkEnd w:id="61"/>
      <w:bookmarkEnd w:id="62"/>
      <w:bookmarkEnd w:id="63"/>
      <w:bookmarkEnd w:id="64"/>
      <w:bookmarkEnd w:id="65"/>
      <w:bookmarkEnd w:id="66"/>
    </w:p>
    <w:p w14:paraId="7EF61CE8" w14:textId="3A662EA3" w:rsidR="00023D0B" w:rsidRDefault="00FA2A43" w:rsidP="00F72C35">
      <w:pPr>
        <w:pStyle w:val="Titre3"/>
      </w:pPr>
      <w:bookmarkStart w:id="67" w:name="_Toc7515614"/>
      <w:bookmarkStart w:id="68" w:name="_Toc202262546"/>
      <w:bookmarkEnd w:id="48"/>
      <w:r>
        <w:t>1</w:t>
      </w:r>
      <w:r w:rsidR="00DA1261">
        <w:t>0</w:t>
      </w:r>
      <w:r>
        <w:t>.2.1</w:t>
      </w:r>
      <w:r w:rsidR="00023D0B">
        <w:tab/>
      </w:r>
      <w:r w:rsidR="00023D0B" w:rsidRPr="003B390C">
        <w:t>Prestations forfaitaires</w:t>
      </w:r>
      <w:bookmarkEnd w:id="67"/>
      <w:bookmarkEnd w:id="68"/>
      <w:r w:rsidR="00023D0B">
        <w:t xml:space="preserve"> </w:t>
      </w:r>
    </w:p>
    <w:p w14:paraId="42BFF37B" w14:textId="124EEBA8" w:rsidR="00023D0B" w:rsidRPr="007A1B9F" w:rsidRDefault="00FA2A43" w:rsidP="00B3146B">
      <w:pPr>
        <w:pStyle w:val="Titre4"/>
      </w:pPr>
      <w:bookmarkStart w:id="69" w:name="_Toc328175249"/>
      <w:bookmarkStart w:id="70" w:name="_Toc457381433"/>
      <w:bookmarkStart w:id="71" w:name="_Toc477958967"/>
      <w:bookmarkStart w:id="72" w:name="_Toc493755947"/>
      <w:bookmarkStart w:id="73" w:name="_Toc507679054"/>
      <w:bookmarkStart w:id="74" w:name="_Toc7515615"/>
      <w:bookmarkStart w:id="75" w:name="_Toc202262547"/>
      <w:r>
        <w:t>1</w:t>
      </w:r>
      <w:r w:rsidR="00DA1261">
        <w:t>0</w:t>
      </w:r>
      <w:r>
        <w:t>.2.1.1.</w:t>
      </w:r>
      <w:r w:rsidR="00023D0B" w:rsidRPr="007A1B9F">
        <w:tab/>
        <w:t>Avance</w:t>
      </w:r>
      <w:bookmarkEnd w:id="69"/>
      <w:bookmarkEnd w:id="70"/>
      <w:bookmarkEnd w:id="71"/>
      <w:bookmarkEnd w:id="72"/>
      <w:bookmarkEnd w:id="73"/>
      <w:bookmarkEnd w:id="74"/>
      <w:bookmarkEnd w:id="75"/>
    </w:p>
    <w:p w14:paraId="00E7FE19" w14:textId="7B8553F0" w:rsidR="00593C92" w:rsidRDefault="00593C92" w:rsidP="00E9184D">
      <w:pPr>
        <w:spacing w:after="80"/>
      </w:pPr>
      <w:r w:rsidRPr="00593C92">
        <w:rPr>
          <w:b/>
          <w:bCs/>
        </w:rPr>
        <w:t xml:space="preserve">L'option retenue pour le calcul de l'avance est </w:t>
      </w:r>
      <w:r w:rsidRPr="00593C92">
        <w:rPr>
          <w:b/>
          <w:bCs/>
          <w:u w:val="single"/>
        </w:rPr>
        <w:t>l'option B de l’article 11.1 du CCAG/FCS.</w:t>
      </w:r>
    </w:p>
    <w:p w14:paraId="58EC919F" w14:textId="5443CCA9" w:rsidR="00023D0B" w:rsidRDefault="00023D0B" w:rsidP="00E9184D">
      <w:pPr>
        <w:spacing w:after="80"/>
      </w:pPr>
      <w:r w:rsidRPr="008E5148">
        <w:t>Sauf refus du Titulaire st</w:t>
      </w:r>
      <w:r>
        <w:t xml:space="preserve">ipulé </w:t>
      </w:r>
      <w:r w:rsidR="004E33FE">
        <w:t>dans l’acte d’engagement</w:t>
      </w:r>
      <w:r w:rsidRPr="003B390C">
        <w:t xml:space="preserve"> </w:t>
      </w:r>
      <w:r>
        <w:t>et c</w:t>
      </w:r>
      <w:r w:rsidRPr="003B390C">
        <w:t xml:space="preserve">onformément </w:t>
      </w:r>
      <w:r>
        <w:t xml:space="preserve">aux stipulations </w:t>
      </w:r>
      <w:r w:rsidR="0088007B">
        <w:t xml:space="preserve">de l’article L2191-2 et </w:t>
      </w:r>
      <w:r>
        <w:t xml:space="preserve">des </w:t>
      </w:r>
      <w:r w:rsidRPr="00C0764A">
        <w:t>article</w:t>
      </w:r>
      <w:r>
        <w:t>s</w:t>
      </w:r>
      <w:r w:rsidRPr="00C0764A">
        <w:t xml:space="preserve"> R2191-3 </w:t>
      </w:r>
      <w:r>
        <w:t xml:space="preserve">et R2191-7 </w:t>
      </w:r>
      <w:r w:rsidRPr="00C0764A">
        <w:t>du Code</w:t>
      </w:r>
      <w:r w:rsidR="0088007B">
        <w:t xml:space="preserve"> de la commande publique</w:t>
      </w:r>
      <w:r w:rsidRPr="00C0764A">
        <w:t>,</w:t>
      </w:r>
      <w:r w:rsidRPr="003B390C">
        <w:t xml:space="preserve"> une avance de </w:t>
      </w:r>
      <w:r w:rsidRPr="00FB15FE">
        <w:rPr>
          <w:b/>
        </w:rPr>
        <w:t xml:space="preserve">5 % </w:t>
      </w:r>
      <w:r w:rsidRPr="003B390C">
        <w:t xml:space="preserve">du montant </w:t>
      </w:r>
      <w:r>
        <w:t xml:space="preserve">annuel </w:t>
      </w:r>
      <w:r w:rsidR="008A3CA3">
        <w:t xml:space="preserve">TTC </w:t>
      </w:r>
      <w:r w:rsidRPr="003B390C">
        <w:t xml:space="preserve">des prestations </w:t>
      </w:r>
      <w:r>
        <w:t xml:space="preserve">forfaitaires </w:t>
      </w:r>
      <w:r w:rsidRPr="003B390C">
        <w:t>exécutées sur 12 m</w:t>
      </w:r>
      <w:r>
        <w:t>ois, sera réglée sans formalité</w:t>
      </w:r>
      <w:r w:rsidRPr="003B390C">
        <w:t xml:space="preserve">, si </w:t>
      </w:r>
      <w:r>
        <w:t>ce</w:t>
      </w:r>
      <w:r w:rsidRPr="003B390C">
        <w:t xml:space="preserve"> montant est supérieur au seuil </w:t>
      </w:r>
      <w:r>
        <w:t xml:space="preserve">annuel </w:t>
      </w:r>
      <w:r w:rsidRPr="003B390C">
        <w:t>de 50 000,00 € HT.</w:t>
      </w:r>
    </w:p>
    <w:p w14:paraId="480F5DB0" w14:textId="108A112A" w:rsidR="00520D52" w:rsidRDefault="00520D52" w:rsidP="00E9184D">
      <w:pPr>
        <w:spacing w:after="80"/>
      </w:pPr>
    </w:p>
    <w:p w14:paraId="1BC14523" w14:textId="124BE86C" w:rsidR="00520D52" w:rsidRDefault="00520D52" w:rsidP="00E9184D">
      <w:pPr>
        <w:spacing w:after="80"/>
      </w:pPr>
      <w:r w:rsidRPr="00AB6F62">
        <w:t>Le délai de paiement de cette avance court à partir de la notification de l'acte qui emporte commencement de l'exécution du marché si un tel acte est prévu ou, à défaut, à partir de la date de notification du marché.</w:t>
      </w:r>
    </w:p>
    <w:p w14:paraId="0CD4A43B" w14:textId="513CF3AE" w:rsidR="0014058F" w:rsidRDefault="00520D52" w:rsidP="0014058F">
      <w:pPr>
        <w:contextualSpacing/>
        <w:rPr>
          <w:b/>
          <w:bCs/>
          <w:i/>
          <w:iCs/>
        </w:rPr>
      </w:pPr>
      <w:r w:rsidRPr="00AB6F62">
        <w:t xml:space="preserve">Lorsque le titulaire du marché public ou son sous-traitant admis au paiement direct est une petite ou moyenne entreprise mentionnée à l'article R. 2151-13 du Code de la commande publique, le taux minimal de l'avance est porté à </w:t>
      </w:r>
      <w:r w:rsidRPr="00AB6F62">
        <w:rPr>
          <w:b/>
        </w:rPr>
        <w:t>10 %.</w:t>
      </w:r>
      <w:r w:rsidR="0014058F" w:rsidRPr="0014058F">
        <w:rPr>
          <w:b/>
          <w:bCs/>
          <w:i/>
          <w:iCs/>
        </w:rPr>
        <w:t xml:space="preserve"> </w:t>
      </w:r>
    </w:p>
    <w:p w14:paraId="7F328A62" w14:textId="1ABBB5E7" w:rsidR="00AC29A0" w:rsidRPr="0014058F" w:rsidRDefault="00AC29A0" w:rsidP="0014058F">
      <w:pPr>
        <w:contextualSpacing/>
      </w:pPr>
      <w:r w:rsidRPr="0014058F">
        <w:t>Le versement de l’avance ne donne pas lieu à émission de facture par le titulaire.</w:t>
      </w:r>
    </w:p>
    <w:p w14:paraId="00A72F33" w14:textId="77777777" w:rsidR="003550C5" w:rsidRPr="00AB6F62" w:rsidRDefault="003550C5" w:rsidP="003550C5">
      <w:pPr>
        <w:spacing w:after="100"/>
      </w:pPr>
      <w:r w:rsidRPr="00AB6F62">
        <w:t>Le montant de l'avance versée au titulaire n'est ni révisable, ni actualisable.</w:t>
      </w:r>
    </w:p>
    <w:p w14:paraId="28CA5547" w14:textId="77777777" w:rsidR="003550C5" w:rsidRPr="00FC5924" w:rsidRDefault="003550C5" w:rsidP="003550C5">
      <w:pPr>
        <w:spacing w:after="100"/>
      </w:pPr>
      <w:r w:rsidRPr="00AB6F62">
        <w:t>En application de l’article R2191-11 du Code de la commande publique et du présent CCAP, le remboursement de l’avance s’impute par précompte sur les sommes dues ultérieurement</w:t>
      </w:r>
      <w:r w:rsidRPr="000A6E95">
        <w:t xml:space="preserve"> au Titulaire à titre d’acomptes. Il commence lorsque le montant des prestations exécutées au titre du marché atteint ou dépasse 65% de leur montant initial. Il doit être terminé lorsque le montant des prestations exécutées par le Titulaire atteint 80% du montant toutes taxes comprises des prestations qui lui sont confiées.</w:t>
      </w:r>
    </w:p>
    <w:p w14:paraId="52B77EE5" w14:textId="38E3CAAF" w:rsidR="00023D0B" w:rsidRDefault="004E33FE" w:rsidP="00B3146B">
      <w:pPr>
        <w:pStyle w:val="Titre4"/>
      </w:pPr>
      <w:bookmarkStart w:id="76" w:name="_Toc507679055"/>
      <w:bookmarkStart w:id="77" w:name="_Toc7515616"/>
      <w:bookmarkStart w:id="78" w:name="_Toc202262548"/>
      <w:bookmarkStart w:id="79" w:name="_Toc473793186"/>
      <w:r>
        <w:t>1</w:t>
      </w:r>
      <w:r w:rsidR="00DA1261">
        <w:t>0</w:t>
      </w:r>
      <w:r>
        <w:t>.2.1.2</w:t>
      </w:r>
      <w:r w:rsidR="00023D0B">
        <w:tab/>
      </w:r>
      <w:bookmarkStart w:id="80" w:name="_Toc220377241"/>
      <w:bookmarkStart w:id="81" w:name="_Toc387052640"/>
      <w:bookmarkStart w:id="82" w:name="_Toc447193580"/>
      <w:bookmarkStart w:id="83" w:name="_Toc328175255"/>
      <w:bookmarkStart w:id="84" w:name="_Toc457381439"/>
      <w:bookmarkStart w:id="85" w:name="_Toc477958973"/>
      <w:bookmarkStart w:id="86" w:name="_Toc493755953"/>
      <w:r w:rsidR="00023D0B" w:rsidRPr="00953A70">
        <w:t>Acomptes</w:t>
      </w:r>
      <w:bookmarkEnd w:id="76"/>
      <w:bookmarkEnd w:id="77"/>
      <w:bookmarkEnd w:id="80"/>
      <w:bookmarkEnd w:id="81"/>
      <w:bookmarkEnd w:id="82"/>
      <w:bookmarkEnd w:id="83"/>
      <w:bookmarkEnd w:id="84"/>
      <w:bookmarkEnd w:id="85"/>
      <w:bookmarkEnd w:id="86"/>
      <w:bookmarkEnd w:id="78"/>
    </w:p>
    <w:p w14:paraId="68068D70" w14:textId="1B6C59A5" w:rsidR="00023D0B" w:rsidRPr="00B3146B" w:rsidRDefault="00023D0B" w:rsidP="00B94C57">
      <w:pPr>
        <w:spacing w:after="240"/>
        <w:rPr>
          <w:b/>
          <w:szCs w:val="22"/>
        </w:rPr>
      </w:pPr>
      <w:r w:rsidRPr="003B390C">
        <w:t xml:space="preserve">Des </w:t>
      </w:r>
      <w:r>
        <w:t>acomptes</w:t>
      </w:r>
      <w:r w:rsidRPr="003B390C">
        <w:t xml:space="preserve"> interviendront </w:t>
      </w:r>
      <w:r w:rsidRPr="00B41C28">
        <w:rPr>
          <w:b/>
        </w:rPr>
        <w:t xml:space="preserve">chaque </w:t>
      </w:r>
      <w:r w:rsidR="0058313C" w:rsidRPr="00B3146B">
        <w:rPr>
          <w:b/>
        </w:rPr>
        <w:t>mois</w:t>
      </w:r>
      <w:r w:rsidRPr="00B41C28">
        <w:rPr>
          <w:b/>
        </w:rPr>
        <w:t xml:space="preserve"> </w:t>
      </w:r>
      <w:r w:rsidR="00B56E76" w:rsidRPr="00B41C28">
        <w:rPr>
          <w:b/>
        </w:rPr>
        <w:t>à terme échu</w:t>
      </w:r>
      <w:r w:rsidR="00B56E76">
        <w:t xml:space="preserve">, </w:t>
      </w:r>
      <w:r w:rsidRPr="003B390C">
        <w:t xml:space="preserve">pour </w:t>
      </w:r>
      <w:r w:rsidR="0058313C">
        <w:t>1</w:t>
      </w:r>
      <w:r w:rsidRPr="003B390C">
        <w:t>/12</w:t>
      </w:r>
      <w:r w:rsidRPr="003B390C">
        <w:rPr>
          <w:vertAlign w:val="superscript"/>
        </w:rPr>
        <w:t>ème</w:t>
      </w:r>
      <w:r w:rsidRPr="003B390C">
        <w:t xml:space="preserve"> du montant annuel stipulé </w:t>
      </w:r>
      <w:r w:rsidR="00A9464F" w:rsidRPr="00B3146B">
        <w:rPr>
          <w:szCs w:val="22"/>
        </w:rPr>
        <w:t xml:space="preserve">dans </w:t>
      </w:r>
      <w:r w:rsidR="007103E0">
        <w:rPr>
          <w:szCs w:val="22"/>
        </w:rPr>
        <w:t>l’</w:t>
      </w:r>
      <w:r w:rsidR="00A9464F" w:rsidRPr="00B3146B">
        <w:rPr>
          <w:szCs w:val="22"/>
        </w:rPr>
        <w:t>annexe</w:t>
      </w:r>
      <w:r w:rsidR="006B392F" w:rsidRPr="00B3146B">
        <w:rPr>
          <w:szCs w:val="22"/>
        </w:rPr>
        <w:t xml:space="preserve"> </w:t>
      </w:r>
      <w:r w:rsidR="007103E0">
        <w:rPr>
          <w:szCs w:val="22"/>
        </w:rPr>
        <w:t>à</w:t>
      </w:r>
      <w:r w:rsidR="006B392F" w:rsidRPr="00B3146B">
        <w:rPr>
          <w:szCs w:val="22"/>
        </w:rPr>
        <w:t xml:space="preserve"> </w:t>
      </w:r>
      <w:r w:rsidR="007103E0">
        <w:rPr>
          <w:szCs w:val="22"/>
        </w:rPr>
        <w:t>l’</w:t>
      </w:r>
      <w:r w:rsidR="00A9464F" w:rsidRPr="00B3146B">
        <w:rPr>
          <w:szCs w:val="22"/>
        </w:rPr>
        <w:t xml:space="preserve">acte d’engagement </w:t>
      </w:r>
      <w:r w:rsidR="006B392F" w:rsidRPr="00B3146B">
        <w:rPr>
          <w:szCs w:val="22"/>
        </w:rPr>
        <w:t>de chaque lot</w:t>
      </w:r>
      <w:r w:rsidR="006B392F" w:rsidRPr="00B3146B">
        <w:rPr>
          <w:b/>
          <w:szCs w:val="22"/>
        </w:rPr>
        <w:t xml:space="preserve"> « Annexe 2 </w:t>
      </w:r>
      <w:proofErr w:type="spellStart"/>
      <w:r w:rsidR="006B392F" w:rsidRPr="00B3146B">
        <w:rPr>
          <w:b/>
          <w:szCs w:val="22"/>
        </w:rPr>
        <w:t>AE_Tableaux_des_prix_CVC_LAAS</w:t>
      </w:r>
      <w:proofErr w:type="spellEnd"/>
      <w:r w:rsidR="006B392F" w:rsidRPr="00B3146B">
        <w:rPr>
          <w:b/>
          <w:szCs w:val="22"/>
        </w:rPr>
        <w:t xml:space="preserve"> et Annexe 2 </w:t>
      </w:r>
      <w:proofErr w:type="spellStart"/>
      <w:r w:rsidR="006B392F" w:rsidRPr="00B3146B">
        <w:rPr>
          <w:b/>
          <w:szCs w:val="22"/>
        </w:rPr>
        <w:t>AE_Tableaux_des_prix_CVC_LAAS</w:t>
      </w:r>
      <w:proofErr w:type="spellEnd"/>
      <w:r w:rsidR="006B392F" w:rsidRPr="00B3146B">
        <w:rPr>
          <w:b/>
          <w:szCs w:val="22"/>
        </w:rPr>
        <w:t xml:space="preserve"> ADREAM »</w:t>
      </w:r>
      <w:r w:rsidR="00B56E76">
        <w:t>, sur présentation d’une facture établie conformément aux disposions de l’article 10.1.2 du présent CCAP.</w:t>
      </w:r>
    </w:p>
    <w:p w14:paraId="5E6CF0A8" w14:textId="32AF8C74" w:rsidR="00023D0B" w:rsidRPr="000538C0" w:rsidRDefault="00023D0B" w:rsidP="00F72C35">
      <w:pPr>
        <w:pStyle w:val="Titre3"/>
      </w:pPr>
      <w:bookmarkStart w:id="87" w:name="_Toc7515617"/>
      <w:bookmarkStart w:id="88" w:name="_Toc202262549"/>
      <w:r w:rsidRPr="000538C0">
        <w:t>1</w:t>
      </w:r>
      <w:r w:rsidR="00DA1261">
        <w:t>0</w:t>
      </w:r>
      <w:r w:rsidRPr="000538C0">
        <w:t>.2</w:t>
      </w:r>
      <w:r w:rsidR="004E33FE">
        <w:t>.2</w:t>
      </w:r>
      <w:r w:rsidRPr="000538C0">
        <w:tab/>
      </w:r>
      <w:r w:rsidRPr="000538C0">
        <w:rPr>
          <w:rStyle w:val="StyleTitre2ComicSansMSCar"/>
          <w:b/>
          <w:bCs w:val="0"/>
          <w:color w:val="auto"/>
        </w:rPr>
        <w:t xml:space="preserve">Prestations </w:t>
      </w:r>
      <w:r w:rsidR="000538C0">
        <w:rPr>
          <w:rStyle w:val="StyleTitre2ComicSansMSCar"/>
          <w:b/>
          <w:bCs w:val="0"/>
          <w:color w:val="auto"/>
        </w:rPr>
        <w:t>hors forfait</w:t>
      </w:r>
      <w:r w:rsidRPr="000538C0">
        <w:rPr>
          <w:rStyle w:val="StyleTitre2ComicSansMSCar"/>
          <w:b/>
          <w:bCs w:val="0"/>
          <w:color w:val="auto"/>
        </w:rPr>
        <w:t xml:space="preserve"> </w:t>
      </w:r>
      <w:r w:rsidRPr="000538C0">
        <w:t>(</w:t>
      </w:r>
      <w:r w:rsidRPr="000538C0">
        <w:rPr>
          <w:rStyle w:val="StyleTitre2ComicSansMSCar"/>
          <w:b/>
          <w:bCs w:val="0"/>
          <w:color w:val="auto"/>
        </w:rPr>
        <w:t>Prestations sur bon</w:t>
      </w:r>
      <w:r w:rsidR="00AC29A0">
        <w:rPr>
          <w:rStyle w:val="StyleTitre2ComicSansMSCar"/>
          <w:b/>
          <w:bCs w:val="0"/>
          <w:color w:val="auto"/>
        </w:rPr>
        <w:t>s</w:t>
      </w:r>
      <w:r w:rsidRPr="000538C0">
        <w:rPr>
          <w:rStyle w:val="StyleTitre2ComicSansMSCar"/>
          <w:b/>
          <w:bCs w:val="0"/>
          <w:color w:val="auto"/>
        </w:rPr>
        <w:t xml:space="preserve"> de commande)</w:t>
      </w:r>
      <w:bookmarkEnd w:id="87"/>
      <w:bookmarkEnd w:id="88"/>
    </w:p>
    <w:bookmarkEnd w:id="79"/>
    <w:p w14:paraId="338DDCFA" w14:textId="1A1D1D0E" w:rsidR="00CB2DA9" w:rsidRDefault="00B56E76" w:rsidP="00B94C57">
      <w:pPr>
        <w:spacing w:after="240"/>
      </w:pPr>
      <w:r>
        <w:t xml:space="preserve">Les règlements </w:t>
      </w:r>
      <w:r w:rsidR="00023D0B">
        <w:t xml:space="preserve">seront effectués sur présentation d’une facture </w:t>
      </w:r>
      <w:r>
        <w:t>établie conformément aux disposions de l’article 10.1.2 du présent CCAP,</w:t>
      </w:r>
      <w:r w:rsidR="00023D0B">
        <w:t xml:space="preserve"> </w:t>
      </w:r>
      <w:r w:rsidR="00023D0B" w:rsidRPr="00B41C28">
        <w:rPr>
          <w:b/>
        </w:rPr>
        <w:t>après exécution de la prestation</w:t>
      </w:r>
      <w:r w:rsidR="005306D8">
        <w:t>.</w:t>
      </w:r>
    </w:p>
    <w:p w14:paraId="56C6389D" w14:textId="2C0AFDC6" w:rsidR="00023D0B" w:rsidRPr="009E37F8" w:rsidRDefault="004E33FE" w:rsidP="009E37F8">
      <w:pPr>
        <w:tabs>
          <w:tab w:val="left" w:pos="1843"/>
        </w:tabs>
        <w:ind w:left="425" w:firstLine="709"/>
        <w:rPr>
          <w:b/>
        </w:rPr>
      </w:pPr>
      <w:r w:rsidRPr="009E37F8">
        <w:rPr>
          <w:b/>
        </w:rPr>
        <w:t>1</w:t>
      </w:r>
      <w:r w:rsidR="00DA1261" w:rsidRPr="009E37F8">
        <w:rPr>
          <w:b/>
        </w:rPr>
        <w:t>0</w:t>
      </w:r>
      <w:r w:rsidRPr="009E37F8">
        <w:rPr>
          <w:b/>
        </w:rPr>
        <w:t>.2.3</w:t>
      </w:r>
      <w:r w:rsidR="009E37F8">
        <w:rPr>
          <w:b/>
        </w:rPr>
        <w:t xml:space="preserve"> </w:t>
      </w:r>
      <w:r w:rsidR="009E37F8">
        <w:rPr>
          <w:b/>
        </w:rPr>
        <w:tab/>
        <w:t xml:space="preserve">Prestations supplémentaires ou modificatives </w:t>
      </w:r>
    </w:p>
    <w:p w14:paraId="1702E061" w14:textId="5E1F61C5" w:rsidR="009E37F8" w:rsidRDefault="009E37F8" w:rsidP="009E37F8">
      <w:r>
        <w:t>Conformément à l’article 23.1 du CCAG/FCS, le CNRS peut prescrire au titulaire pendant l’exécution du marché, des prestations supplémentaires ou modificatives par ordre de service après consultation de ce dernier.</w:t>
      </w:r>
    </w:p>
    <w:p w14:paraId="64669AD7" w14:textId="4961173D" w:rsidR="009E37F8" w:rsidRPr="009E37F8" w:rsidRDefault="007103E0" w:rsidP="009E37F8">
      <w:r w:rsidRPr="007103E0">
        <w:t xml:space="preserve">Pour les modalités de fixation </w:t>
      </w:r>
      <w:r>
        <w:t>des prix de ces prestations l’article 2</w:t>
      </w:r>
      <w:r w:rsidRPr="007103E0">
        <w:t xml:space="preserve">3.2 </w:t>
      </w:r>
      <w:r>
        <w:t>du CCAG/FCS s’applique.</w:t>
      </w:r>
    </w:p>
    <w:p w14:paraId="4F4F0D63" w14:textId="60F2EF9F" w:rsidR="009E37F8" w:rsidRPr="009E37F8" w:rsidRDefault="007103E0" w:rsidP="009E37F8">
      <w:r>
        <w:lastRenderedPageBreak/>
        <w:t>Par dérogation à l’article 23.3 du CCAG/FCS</w:t>
      </w:r>
      <w:r w:rsidR="009E37F8" w:rsidRPr="009E37F8">
        <w:t xml:space="preserve">, le titulaire est réputé avoir accepté les prix qui ont été fixés par ordre de service, si dans un délai de </w:t>
      </w:r>
      <w:r w:rsidR="009E37F8" w:rsidRPr="009E37F8">
        <w:rPr>
          <w:b/>
        </w:rPr>
        <w:t>15 jours</w:t>
      </w:r>
      <w:r w:rsidR="009E37F8" w:rsidRPr="009E37F8">
        <w:t xml:space="preserve"> suivant l’ordre de service qui lui a notifié ces prix, il n’a présenté aucu</w:t>
      </w:r>
      <w:r>
        <w:t>ne observation au maître d’ouvrage</w:t>
      </w:r>
      <w:r w:rsidR="009E37F8" w:rsidRPr="009E37F8">
        <w:t xml:space="preserve"> en indiquant, avec toutes justifications utiles, les prix qu’il propose.</w:t>
      </w:r>
    </w:p>
    <w:p w14:paraId="34B7FFD9" w14:textId="19385224" w:rsidR="009E37F8" w:rsidRDefault="009E37F8" w:rsidP="00B94C57">
      <w:pPr>
        <w:spacing w:after="240"/>
      </w:pPr>
      <w:r w:rsidRPr="009E37F8">
        <w:t>Lorsque le maître d'ouvrage et le titulaire sont d'accord pour arrêter les prix définitifs, ceux-ci font l'objet d'un</w:t>
      </w:r>
      <w:r w:rsidR="00F461D7">
        <w:t>e modification de marché</w:t>
      </w:r>
      <w:r w:rsidRPr="009E37F8">
        <w:t>, sauf si les prix sont devenus définitifs dans le silence du titulaire.</w:t>
      </w:r>
    </w:p>
    <w:p w14:paraId="1153BFF1" w14:textId="47A4A72D" w:rsidR="00B94C57" w:rsidRPr="009E37F8" w:rsidRDefault="00B94C57" w:rsidP="00B94C57">
      <w:pPr>
        <w:tabs>
          <w:tab w:val="left" w:pos="1843"/>
        </w:tabs>
        <w:ind w:left="425" w:firstLine="709"/>
        <w:rPr>
          <w:b/>
        </w:rPr>
      </w:pPr>
      <w:r w:rsidRPr="009E37F8">
        <w:rPr>
          <w:b/>
        </w:rPr>
        <w:t>10</w:t>
      </w:r>
      <w:r>
        <w:rPr>
          <w:b/>
        </w:rPr>
        <w:t xml:space="preserve">.2.4 </w:t>
      </w:r>
      <w:r>
        <w:rPr>
          <w:b/>
        </w:rPr>
        <w:tab/>
        <w:t xml:space="preserve">Suspension des prestations en cas de circonstances imprévisibles </w:t>
      </w:r>
    </w:p>
    <w:p w14:paraId="3371F0E6" w14:textId="6FA7283D" w:rsidR="00B94C57" w:rsidRDefault="00B94C57" w:rsidP="00B94C57">
      <w:pPr>
        <w:spacing w:after="240"/>
      </w:pPr>
      <w:r>
        <w:t>Les dispositions de l’article 24 du CCAG/FCS s’appliquent.</w:t>
      </w:r>
    </w:p>
    <w:p w14:paraId="3DA93A0A" w14:textId="1F5DE1CB" w:rsidR="00023D0B" w:rsidRDefault="004E33FE" w:rsidP="00F72C35">
      <w:pPr>
        <w:pStyle w:val="Titre3"/>
      </w:pPr>
      <w:bookmarkStart w:id="89" w:name="_Toc7515618"/>
      <w:bookmarkStart w:id="90" w:name="_Toc202262550"/>
      <w:r w:rsidRPr="000538C0">
        <w:t>1</w:t>
      </w:r>
      <w:r w:rsidR="00DA1261">
        <w:t>0</w:t>
      </w:r>
      <w:r w:rsidRPr="000538C0">
        <w:t>.2</w:t>
      </w:r>
      <w:r w:rsidR="00B94C57">
        <w:t>.5</w:t>
      </w:r>
      <w:r w:rsidR="00023D0B">
        <w:tab/>
      </w:r>
      <w:r w:rsidR="00023D0B" w:rsidRPr="004E33FE">
        <w:t>Dispositions</w:t>
      </w:r>
      <w:r w:rsidR="00023D0B">
        <w:t xml:space="preserve"> communes à l’ensemble des prestations (forfaitaires et </w:t>
      </w:r>
      <w:r w:rsidR="000538C0">
        <w:t>hors-forfait</w:t>
      </w:r>
      <w:r w:rsidR="00023D0B">
        <w:t>)</w:t>
      </w:r>
      <w:bookmarkEnd w:id="89"/>
      <w:bookmarkEnd w:id="90"/>
    </w:p>
    <w:p w14:paraId="2024566B" w14:textId="20EB6482" w:rsidR="00023D0B" w:rsidRPr="00346156" w:rsidRDefault="00023D0B" w:rsidP="00B3146B">
      <w:pPr>
        <w:pStyle w:val="Titre4"/>
      </w:pPr>
      <w:bookmarkStart w:id="91" w:name="_Toc492653637"/>
      <w:bookmarkStart w:id="92" w:name="_Toc493755956"/>
      <w:bookmarkStart w:id="93" w:name="_Toc507679057"/>
      <w:bookmarkStart w:id="94" w:name="_Toc7515619"/>
      <w:bookmarkStart w:id="95" w:name="_Toc202262551"/>
      <w:r>
        <w:t>1</w:t>
      </w:r>
      <w:r w:rsidR="00DA1261">
        <w:t>0</w:t>
      </w:r>
      <w:r w:rsidR="004E33FE">
        <w:t>.2.</w:t>
      </w:r>
      <w:r w:rsidR="00B94C57">
        <w:t>5</w:t>
      </w:r>
      <w:r w:rsidR="004E33FE">
        <w:t>.1</w:t>
      </w:r>
      <w:r>
        <w:tab/>
        <w:t>Délai de paiement</w:t>
      </w:r>
      <w:r w:rsidRPr="00346156">
        <w:t xml:space="preserve"> de l’accord-cadre</w:t>
      </w:r>
      <w:bookmarkEnd w:id="91"/>
      <w:bookmarkEnd w:id="92"/>
      <w:bookmarkEnd w:id="93"/>
      <w:bookmarkEnd w:id="94"/>
      <w:bookmarkEnd w:id="95"/>
    </w:p>
    <w:p w14:paraId="76C20899" w14:textId="53467C08" w:rsidR="00023D0B" w:rsidRPr="00593E9C" w:rsidRDefault="00023D0B" w:rsidP="000538C0">
      <w:r w:rsidRPr="00593E9C">
        <w:t>Le paiement interviendra dans un délai maximal de 30 jours</w:t>
      </w:r>
      <w:r w:rsidRPr="00A05CE4">
        <w:t xml:space="preserve"> conformément aux dispositions des articles L 2192-10 </w:t>
      </w:r>
      <w:r>
        <w:t>et</w:t>
      </w:r>
      <w:r w:rsidRPr="00A05CE4">
        <w:t xml:space="preserve"> R2192-10</w:t>
      </w:r>
      <w:r w:rsidR="0023690A">
        <w:t xml:space="preserve"> du code</w:t>
      </w:r>
      <w:r w:rsidR="0088007B">
        <w:t xml:space="preserve"> de la commande publique</w:t>
      </w:r>
      <w:r w:rsidRPr="00593E9C">
        <w:t xml:space="preserve">. Le délai de paiement fixé à 30 jours, se décompte à partir de la date de réception de la facture par le CNRS. Toutefois, le point de départ du délai global de paiement est la date d’exécution des prestations lorsqu’elle est postérieure à la date de réception de la demande de paiement. Ces dates sont constatées par le CNRS – à défaut, la date de la demande de paiement augmentée de </w:t>
      </w:r>
      <w:r w:rsidR="00E36456">
        <w:t>deux jours est prise en compte.</w:t>
      </w:r>
    </w:p>
    <w:p w14:paraId="0CD0D3FD" w14:textId="51954CFF" w:rsidR="00023D0B" w:rsidRPr="00A73D3F" w:rsidRDefault="004E33FE" w:rsidP="00B3146B">
      <w:pPr>
        <w:pStyle w:val="Titre4"/>
      </w:pPr>
      <w:bookmarkStart w:id="96" w:name="_Toc507679058"/>
      <w:bookmarkStart w:id="97" w:name="_Toc7515620"/>
      <w:bookmarkStart w:id="98" w:name="_Toc202262552"/>
      <w:r>
        <w:t>1</w:t>
      </w:r>
      <w:r w:rsidR="00DA1261">
        <w:t>0</w:t>
      </w:r>
      <w:r>
        <w:t>.2.</w:t>
      </w:r>
      <w:r w:rsidR="00B94C57">
        <w:t>5</w:t>
      </w:r>
      <w:r>
        <w:t>.2</w:t>
      </w:r>
      <w:r w:rsidR="00023D0B">
        <w:tab/>
      </w:r>
      <w:bookmarkStart w:id="99" w:name="_Toc493755955"/>
      <w:r w:rsidR="00023D0B" w:rsidRPr="00593069">
        <w:t>C</w:t>
      </w:r>
      <w:r w:rsidR="00023D0B">
        <w:t>omptable – C</w:t>
      </w:r>
      <w:r w:rsidR="00023D0B" w:rsidRPr="00593069">
        <w:t>ession de créances</w:t>
      </w:r>
      <w:bookmarkEnd w:id="96"/>
      <w:bookmarkEnd w:id="97"/>
      <w:bookmarkEnd w:id="99"/>
      <w:bookmarkEnd w:id="98"/>
    </w:p>
    <w:p w14:paraId="426154DF" w14:textId="5C885D5D" w:rsidR="00023D0B" w:rsidRPr="00931384" w:rsidRDefault="00023D0B" w:rsidP="00023D0B">
      <w:r w:rsidRPr="00931384">
        <w:t xml:space="preserve">La Personne habilitée à donner les renseignements prévus à </w:t>
      </w:r>
      <w:r w:rsidRPr="008F2827">
        <w:t xml:space="preserve">l'article </w:t>
      </w:r>
      <w:r>
        <w:t>R2191-60 du Code</w:t>
      </w:r>
      <w:r w:rsidRPr="00931384">
        <w:t xml:space="preserve"> </w:t>
      </w:r>
      <w:r w:rsidR="00D752EE">
        <w:t xml:space="preserve">de la commande publique </w:t>
      </w:r>
      <w:r w:rsidRPr="00931384">
        <w:t xml:space="preserve">est le Délégué Régional du CNRS en région </w:t>
      </w:r>
      <w:r>
        <w:t>Occitanie Ouest</w:t>
      </w:r>
      <w:r w:rsidRPr="00931384">
        <w:t> (la correspondance doit être adressée 16, avenue Édouard Belin - BP 24367 - 31055 Toulouse cedex 4</w:t>
      </w:r>
      <w:r w:rsidRPr="00931384">
        <w:rPr>
          <w:i/>
        </w:rPr>
        <w:t>).</w:t>
      </w:r>
    </w:p>
    <w:p w14:paraId="2B01BF30" w14:textId="01EEE40C" w:rsidR="00023D0B" w:rsidRPr="00931384" w:rsidRDefault="00023D0B" w:rsidP="00B94C57">
      <w:pPr>
        <w:spacing w:after="240"/>
      </w:pPr>
      <w:r w:rsidRPr="00931384">
        <w:t xml:space="preserve">Les cessions de créance doivent être notifiées à l'Agent Comptable Secondaire du CNRS – Délégation </w:t>
      </w:r>
      <w:r w:rsidRPr="009F2EEC">
        <w:t>Occitanie Ouest </w:t>
      </w:r>
      <w:r w:rsidRPr="00931384">
        <w:t>- (la correspondance doit être adressée</w:t>
      </w:r>
      <w:r w:rsidR="009957B2">
        <w:t> :</w:t>
      </w:r>
      <w:r w:rsidR="009957B2" w:rsidRPr="00931384">
        <w:t>16, Avenue Édouard Belin -</w:t>
      </w:r>
      <w:r w:rsidR="009957B2">
        <w:t xml:space="preserve"> </w:t>
      </w:r>
      <w:r w:rsidRPr="00931384">
        <w:t xml:space="preserve">BP 24367 </w:t>
      </w:r>
      <w:proofErr w:type="gramStart"/>
      <w:r w:rsidRPr="00931384">
        <w:t>-  31055</w:t>
      </w:r>
      <w:proofErr w:type="gramEnd"/>
      <w:r w:rsidRPr="00931384">
        <w:t xml:space="preserve"> Toulouse cedex 4</w:t>
      </w:r>
      <w:r w:rsidRPr="00931384">
        <w:rPr>
          <w:i/>
        </w:rPr>
        <w:t>).</w:t>
      </w:r>
    </w:p>
    <w:p w14:paraId="7D10558C" w14:textId="03A2C46E" w:rsidR="00023D0B" w:rsidRPr="003B390C" w:rsidRDefault="004E33FE" w:rsidP="00F72C35">
      <w:pPr>
        <w:pStyle w:val="Titre3"/>
      </w:pPr>
      <w:bookmarkStart w:id="100" w:name="_Toc7515621"/>
      <w:bookmarkStart w:id="101" w:name="_Toc202262553"/>
      <w:r w:rsidRPr="000538C0">
        <w:t>1</w:t>
      </w:r>
      <w:r w:rsidR="00DA1261">
        <w:t>0</w:t>
      </w:r>
      <w:r w:rsidRPr="000538C0">
        <w:t>.2</w:t>
      </w:r>
      <w:r w:rsidR="00B94C57">
        <w:t>.6</w:t>
      </w:r>
      <w:r w:rsidR="00023D0B">
        <w:tab/>
      </w:r>
      <w:r w:rsidR="000538C0">
        <w:t>Intérêts</w:t>
      </w:r>
      <w:r w:rsidR="00023D0B">
        <w:t xml:space="preserve"> moratoires</w:t>
      </w:r>
      <w:bookmarkEnd w:id="100"/>
      <w:bookmarkEnd w:id="101"/>
    </w:p>
    <w:p w14:paraId="76AED624" w14:textId="77777777" w:rsidR="00023D0B" w:rsidRPr="00AC531B" w:rsidRDefault="00023D0B" w:rsidP="00023D0B">
      <w:pPr>
        <w:pStyle w:val="BP1"/>
        <w:spacing w:after="80"/>
      </w:pPr>
      <w:r>
        <w:t>Conformément aux articles R2192-31 à 36 du code, l</w:t>
      </w:r>
      <w:r w:rsidRPr="00AC531B">
        <w:t xml:space="preserve">e Titulaire a droit à des intérêts moratoires pour retard de paiement d'une somme due au titre </w:t>
      </w:r>
      <w:r>
        <w:t>de l’accord-cadre</w:t>
      </w:r>
      <w:r w:rsidRPr="00AC531B">
        <w:t>, sous réserve que le paiement ne soit pas différé du fait d'une défaillance constatée dans la prestation.</w:t>
      </w:r>
    </w:p>
    <w:p w14:paraId="2C5A0DB4" w14:textId="77777777" w:rsidR="00023D0B" w:rsidRPr="00AC531B" w:rsidRDefault="00023D0B" w:rsidP="00023D0B">
      <w:pPr>
        <w:pStyle w:val="BP1"/>
        <w:spacing w:after="80"/>
      </w:pPr>
      <w:r w:rsidRPr="00AC531B">
        <w:t xml:space="preserve">Le délai de paiement, fixé à 30 jours, se décompte à partir de la date de réception de la facture par le CNRS ou de la date d'Admission </w:t>
      </w:r>
      <w:r>
        <w:t>des prestations</w:t>
      </w:r>
      <w:r w:rsidRPr="00AC531B">
        <w:t xml:space="preserve"> si celle-ci est postérieure.</w:t>
      </w:r>
    </w:p>
    <w:p w14:paraId="15CC7827" w14:textId="2243CBB6" w:rsidR="00023D0B" w:rsidRDefault="00023D0B" w:rsidP="00023D0B">
      <w:pPr>
        <w:pStyle w:val="BP1"/>
        <w:spacing w:after="80"/>
      </w:pPr>
      <w:r w:rsidRPr="00AC531B">
        <w:t xml:space="preserve">Ces intérêts moratoires seront liquidés conformément à la réglementation applicable en matière de </w:t>
      </w:r>
      <w:r>
        <w:t>marchés</w:t>
      </w:r>
      <w:r w:rsidRPr="00AC531B">
        <w:t xml:space="preserve"> publics.</w:t>
      </w:r>
    </w:p>
    <w:p w14:paraId="2C6A5306" w14:textId="77777777" w:rsidR="00D752EE" w:rsidRDefault="00D752EE" w:rsidP="00D752EE">
      <w:r w:rsidRPr="00E91FEF">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3B3BADE2" w14:textId="05FFEA78" w:rsidR="00023D0B" w:rsidRDefault="00D752EE" w:rsidP="00D752EE">
      <w:pPr>
        <w:pStyle w:val="BP1"/>
        <w:spacing w:after="80"/>
      </w:pPr>
      <w:r w:rsidRPr="00E91FEF">
        <w:t>Un forfait de 40 euros sera automatiquement appliqué au titre d'indemnité pour frais de recouvrement, lors de l’application d’intérêts moratoires.</w:t>
      </w:r>
    </w:p>
    <w:p w14:paraId="1EBA73D0" w14:textId="2AE52F50" w:rsidR="004E33FE" w:rsidRPr="00A701D5" w:rsidRDefault="004E33FE" w:rsidP="00AB55A0">
      <w:pPr>
        <w:pStyle w:val="BP1"/>
        <w:spacing w:after="0"/>
      </w:pPr>
    </w:p>
    <w:p w14:paraId="440DC4C9" w14:textId="235DA4C8" w:rsidR="00023D0B" w:rsidRPr="009C2F46" w:rsidRDefault="000E6762" w:rsidP="00AB55A0">
      <w:pPr>
        <w:pStyle w:val="agrment"/>
      </w:pPr>
      <w:bookmarkStart w:id="102" w:name="_Toc202262554"/>
      <w:r w:rsidRPr="009C2F46">
        <w:t>penalites</w:t>
      </w:r>
      <w:r w:rsidR="00AF0F8D">
        <w:t xml:space="preserve"> ENCOURUES</w:t>
      </w:r>
      <w:bookmarkEnd w:id="102"/>
    </w:p>
    <w:p w14:paraId="75A2F24F" w14:textId="2365963D" w:rsidR="00D53B39" w:rsidRDefault="00334857" w:rsidP="00FA2603">
      <w:pPr>
        <w:pStyle w:val="Titre21"/>
        <w:rPr>
          <w:rFonts w:eastAsia="MS Mincho"/>
        </w:rPr>
      </w:pPr>
      <w:bookmarkStart w:id="103" w:name="_Toc202262555"/>
      <w:r>
        <w:rPr>
          <w:rFonts w:eastAsia="MS Mincho"/>
        </w:rPr>
        <w:t>1</w:t>
      </w:r>
      <w:r w:rsidR="00923CAA">
        <w:rPr>
          <w:rFonts w:eastAsia="MS Mincho"/>
        </w:rPr>
        <w:t>1</w:t>
      </w:r>
      <w:r w:rsidR="00D53B39">
        <w:rPr>
          <w:rFonts w:eastAsia="MS Mincho"/>
        </w:rPr>
        <w:t>.1</w:t>
      </w:r>
      <w:r w:rsidR="00D53B39">
        <w:rPr>
          <w:rFonts w:eastAsia="MS Mincho"/>
        </w:rPr>
        <w:tab/>
        <w:t>Dispositions communes</w:t>
      </w:r>
      <w:bookmarkEnd w:id="103"/>
    </w:p>
    <w:p w14:paraId="62FFB2F2" w14:textId="5345E62F" w:rsidR="00CB2DA9" w:rsidRDefault="00E36456" w:rsidP="00F07FF5">
      <w:r>
        <w:t xml:space="preserve">En application de l’article 14.1.1 du CCAG/FCS, </w:t>
      </w:r>
      <w:r w:rsidRPr="00E36456">
        <w:t>en cas de retard dans l'exécution des prestations par le</w:t>
      </w:r>
      <w:r w:rsidR="006F339E">
        <w:t xml:space="preserve"> titulaire, l'acheteur applique des </w:t>
      </w:r>
      <w:r w:rsidRPr="00E36456">
        <w:t>pénalités</w:t>
      </w:r>
      <w:r w:rsidR="006F339E">
        <w:t>.</w:t>
      </w:r>
    </w:p>
    <w:p w14:paraId="0414C92C" w14:textId="3D002417" w:rsidR="007D0839" w:rsidRDefault="007D0839" w:rsidP="00152D6E">
      <w:pPr>
        <w:spacing w:after="0"/>
        <w:rPr>
          <w:bCs/>
        </w:rPr>
      </w:pPr>
      <w:r w:rsidRPr="00AB6F62">
        <w:rPr>
          <w:bCs/>
        </w:rPr>
        <w:t xml:space="preserve">Par dérogation à l’article </w:t>
      </w:r>
      <w:r>
        <w:rPr>
          <w:bCs/>
        </w:rPr>
        <w:t>14.1.1</w:t>
      </w:r>
      <w:r w:rsidRPr="00AB6F62">
        <w:rPr>
          <w:bCs/>
        </w:rPr>
        <w:t xml:space="preserve"> du CCAG</w:t>
      </w:r>
      <w:r>
        <w:rPr>
          <w:bCs/>
        </w:rPr>
        <w:t>/FCS</w:t>
      </w:r>
      <w:r w:rsidRPr="00AB6F62">
        <w:rPr>
          <w:bCs/>
        </w:rPr>
        <w:t xml:space="preserve">, les pénalités relatives aux retards seront appliquées sans mise en demeure préalable, sur simple constat </w:t>
      </w:r>
      <w:r w:rsidR="00FB36CC">
        <w:rPr>
          <w:bCs/>
        </w:rPr>
        <w:t>de l’acheteur</w:t>
      </w:r>
      <w:r w:rsidRPr="00AB6F62">
        <w:rPr>
          <w:bCs/>
        </w:rPr>
        <w:t>.</w:t>
      </w:r>
    </w:p>
    <w:p w14:paraId="4C73FC7F" w14:textId="77777777" w:rsidR="00152D6E" w:rsidRDefault="00152D6E" w:rsidP="00152D6E">
      <w:pPr>
        <w:spacing w:after="0"/>
      </w:pPr>
    </w:p>
    <w:p w14:paraId="277CE800" w14:textId="7D28BDB2" w:rsidR="006F339E" w:rsidRDefault="006F339E" w:rsidP="006F339E">
      <w:r w:rsidRPr="006F339E">
        <w:t>Le montant total des pénalités applicables au titulaire pendant la durée du marché, ne pourra excéder</w:t>
      </w:r>
      <w:r>
        <w:t xml:space="preserve"> </w:t>
      </w:r>
      <w:r w:rsidR="00152D6E" w:rsidRPr="00670B31">
        <w:rPr>
          <w:b/>
        </w:rPr>
        <w:t>30</w:t>
      </w:r>
      <w:r w:rsidRPr="00670B31">
        <w:rPr>
          <w:b/>
        </w:rPr>
        <w:t>% du montant total HT du marché</w:t>
      </w:r>
      <w:r w:rsidRPr="006F339E">
        <w:t>.</w:t>
      </w:r>
    </w:p>
    <w:p w14:paraId="2C60E9EF" w14:textId="752D648D" w:rsidR="00C22F3F" w:rsidRDefault="00B17986" w:rsidP="00B94C57">
      <w:pPr>
        <w:spacing w:after="240"/>
      </w:pPr>
      <w:r w:rsidRPr="003D5706">
        <w:t xml:space="preserve">Par dérogation à l’article </w:t>
      </w:r>
      <w:r w:rsidRPr="00D7529F">
        <w:t>14.1.3 du CCAG/FCS</w:t>
      </w:r>
      <w:r w:rsidRPr="003D5706">
        <w:t xml:space="preserve">, </w:t>
      </w:r>
      <w:r w:rsidR="00D7529F">
        <w:t>le titulaire n’est pas exonéré</w:t>
      </w:r>
      <w:r w:rsidRPr="003D5706">
        <w:t xml:space="preserve"> de</w:t>
      </w:r>
      <w:r w:rsidR="00D7529F">
        <w:t xml:space="preserve">s pénalités dont le montant total ne dépasse pas 1000 € pour </w:t>
      </w:r>
      <w:r w:rsidR="00DA54C4">
        <w:t>chaque lot</w:t>
      </w:r>
      <w:r w:rsidRPr="003D5706">
        <w:t>.</w:t>
      </w:r>
    </w:p>
    <w:p w14:paraId="37C35188" w14:textId="6096615D" w:rsidR="00D53B39" w:rsidRPr="00771D84" w:rsidRDefault="00771D84" w:rsidP="00FA2603">
      <w:pPr>
        <w:pStyle w:val="Titre21"/>
        <w:rPr>
          <w:rFonts w:eastAsia="MS Mincho"/>
        </w:rPr>
      </w:pPr>
      <w:bookmarkStart w:id="104" w:name="_Toc7515603"/>
      <w:bookmarkStart w:id="105" w:name="_Toc202262556"/>
      <w:r w:rsidRPr="00771D84">
        <w:rPr>
          <w:rFonts w:eastAsia="MS Mincho"/>
        </w:rPr>
        <w:lastRenderedPageBreak/>
        <w:t>11</w:t>
      </w:r>
      <w:r>
        <w:rPr>
          <w:rFonts w:eastAsia="MS Mincho"/>
        </w:rPr>
        <w:t>.2</w:t>
      </w:r>
      <w:r>
        <w:rPr>
          <w:rFonts w:eastAsia="MS Mincho"/>
        </w:rPr>
        <w:tab/>
      </w:r>
      <w:r w:rsidR="00D53B39" w:rsidRPr="00771D84">
        <w:rPr>
          <w:rFonts w:eastAsia="MS Mincho"/>
        </w:rPr>
        <w:t>Pénalités portant sur les prestations forfaitaires</w:t>
      </w:r>
      <w:bookmarkEnd w:id="104"/>
      <w:r w:rsidR="00D53B39" w:rsidRPr="00771D84">
        <w:rPr>
          <w:rFonts w:eastAsia="MS Mincho"/>
        </w:rPr>
        <w:t xml:space="preserve"> et hors forfait</w:t>
      </w:r>
      <w:bookmarkEnd w:id="105"/>
      <w:r w:rsidR="00D53B39" w:rsidRPr="00771D84">
        <w:rPr>
          <w:rFonts w:eastAsia="MS Mincho"/>
        </w:rPr>
        <w:t xml:space="preserve"> </w:t>
      </w:r>
    </w:p>
    <w:p w14:paraId="421B64AF" w14:textId="684413AA" w:rsidR="00335D79" w:rsidRDefault="00D7529F" w:rsidP="00335D79">
      <w:r>
        <w:t>Par dérogation à l’article 14</w:t>
      </w:r>
      <w:r w:rsidR="006F339E">
        <w:t>.1.1</w:t>
      </w:r>
      <w:r>
        <w:t xml:space="preserve"> du</w:t>
      </w:r>
      <w:r w:rsidR="00DA4A61" w:rsidRPr="00DA4A61">
        <w:t xml:space="preserve"> CCAG/FCS</w:t>
      </w:r>
      <w:r w:rsidR="00DA4A61">
        <w:t>,</w:t>
      </w:r>
      <w:r w:rsidR="00DA4A61" w:rsidRPr="00DA4A61">
        <w:t xml:space="preserve"> </w:t>
      </w:r>
      <w:r w:rsidR="00B17986">
        <w:t>l</w:t>
      </w:r>
      <w:r w:rsidR="00B17986" w:rsidRPr="000A15B8">
        <w:t xml:space="preserve">e </w:t>
      </w:r>
      <w:r w:rsidR="00F740C9">
        <w:t>titulaire encourt</w:t>
      </w:r>
      <w:r w:rsidR="00B17986" w:rsidRPr="000A15B8">
        <w:t xml:space="preserve"> </w:t>
      </w:r>
      <w:r w:rsidR="009C5360">
        <w:t xml:space="preserve">les pénalités </w:t>
      </w:r>
      <w:r w:rsidR="005D33E7">
        <w:t>suivantes :</w:t>
      </w:r>
    </w:p>
    <w:p w14:paraId="224E9CAE" w14:textId="3CDD9262" w:rsidR="005D33E7" w:rsidRDefault="005D33E7" w:rsidP="00335D79"/>
    <w:p w14:paraId="1B4584E8" w14:textId="74852B4B" w:rsidR="005D33E7" w:rsidRPr="00A90783" w:rsidRDefault="005D33E7" w:rsidP="00335D79">
      <w:pPr>
        <w:rPr>
          <w:szCs w:val="22"/>
        </w:rPr>
      </w:pPr>
      <w:r w:rsidRPr="00A90783">
        <w:rPr>
          <w:szCs w:val="22"/>
        </w:rPr>
        <w:t>Lot n°</w:t>
      </w:r>
      <w:r>
        <w:rPr>
          <w:szCs w:val="22"/>
        </w:rPr>
        <w:t>1</w:t>
      </w:r>
      <w:r w:rsidRPr="00A90783">
        <w:rPr>
          <w:szCs w:val="22"/>
        </w:rPr>
        <w:t> :</w:t>
      </w:r>
    </w:p>
    <w:p w14:paraId="7CA2D8A7" w14:textId="0E5E6BD5" w:rsidR="005D33E7" w:rsidRPr="00A90783" w:rsidRDefault="005D33E7" w:rsidP="00335D79">
      <w:pPr>
        <w:rPr>
          <w:szCs w:val="22"/>
        </w:rPr>
      </w:pPr>
      <w:r w:rsidRPr="00A90783">
        <w:rPr>
          <w:rFonts w:eastAsiaTheme="majorEastAsia" w:cs="Arial"/>
          <w:b/>
          <w:szCs w:val="22"/>
        </w:rPr>
        <w:t>Pénalités de retard pour mauvaise exécution des prestations.</w:t>
      </w:r>
    </w:p>
    <w:tbl>
      <w:tblPr>
        <w:tblStyle w:val="Grilledutableau1"/>
        <w:tblW w:w="0" w:type="auto"/>
        <w:tblInd w:w="-431" w:type="dxa"/>
        <w:tblLook w:val="04A0" w:firstRow="1" w:lastRow="0" w:firstColumn="1" w:lastColumn="0" w:noHBand="0" w:noVBand="1"/>
      </w:tblPr>
      <w:tblGrid>
        <w:gridCol w:w="2836"/>
        <w:gridCol w:w="2125"/>
        <w:gridCol w:w="1844"/>
        <w:gridCol w:w="2688"/>
      </w:tblGrid>
      <w:tr w:rsidR="005D33E7" w:rsidRPr="005D33E7" w14:paraId="62DB0596" w14:textId="77777777" w:rsidTr="005D33E7">
        <w:trPr>
          <w:trHeight w:val="545"/>
        </w:trPr>
        <w:tc>
          <w:tcPr>
            <w:tcW w:w="9493" w:type="dxa"/>
            <w:gridSpan w:val="4"/>
            <w:tcBorders>
              <w:bottom w:val="single" w:sz="4" w:space="0" w:color="auto"/>
            </w:tcBorders>
            <w:shd w:val="clear" w:color="auto" w:fill="FFE599" w:themeFill="accent4" w:themeFillTint="66"/>
            <w:vAlign w:val="center"/>
          </w:tcPr>
          <w:p w14:paraId="28EB3849" w14:textId="77777777" w:rsidR="005D33E7" w:rsidRPr="00A90783" w:rsidRDefault="005D33E7" w:rsidP="005D33E7">
            <w:pPr>
              <w:jc w:val="center"/>
              <w:rPr>
                <w:b/>
                <w:szCs w:val="22"/>
              </w:rPr>
            </w:pPr>
            <w:r w:rsidRPr="00A90783">
              <w:rPr>
                <w:b/>
                <w:szCs w:val="22"/>
              </w:rPr>
              <w:t>OBLIGATION DE RESULTATS SUR LA MAINTENANCE</w:t>
            </w:r>
          </w:p>
        </w:tc>
      </w:tr>
      <w:tr w:rsidR="005D33E7" w:rsidRPr="005D33E7" w14:paraId="6C99F81A" w14:textId="77777777" w:rsidTr="005D33E7">
        <w:tc>
          <w:tcPr>
            <w:tcW w:w="2836" w:type="dxa"/>
            <w:shd w:val="clear" w:color="auto" w:fill="FFE599" w:themeFill="accent4" w:themeFillTint="66"/>
            <w:vAlign w:val="center"/>
          </w:tcPr>
          <w:p w14:paraId="077226C2" w14:textId="77777777" w:rsidR="005D33E7" w:rsidRPr="00A90783" w:rsidRDefault="005D33E7" w:rsidP="005D33E7">
            <w:pPr>
              <w:jc w:val="center"/>
              <w:rPr>
                <w:b/>
                <w:szCs w:val="22"/>
              </w:rPr>
            </w:pPr>
            <w:r w:rsidRPr="00A90783">
              <w:rPr>
                <w:b/>
                <w:szCs w:val="22"/>
              </w:rPr>
              <w:t>LIBELLE</w:t>
            </w:r>
          </w:p>
        </w:tc>
        <w:tc>
          <w:tcPr>
            <w:tcW w:w="2125" w:type="dxa"/>
            <w:shd w:val="clear" w:color="auto" w:fill="FFE599" w:themeFill="accent4" w:themeFillTint="66"/>
            <w:vAlign w:val="center"/>
          </w:tcPr>
          <w:p w14:paraId="41459D18" w14:textId="77777777" w:rsidR="005D33E7" w:rsidRPr="00A90783" w:rsidRDefault="005D33E7" w:rsidP="005D33E7">
            <w:pPr>
              <w:jc w:val="center"/>
              <w:rPr>
                <w:b/>
                <w:szCs w:val="22"/>
              </w:rPr>
            </w:pPr>
            <w:r w:rsidRPr="00A90783">
              <w:rPr>
                <w:b/>
                <w:szCs w:val="22"/>
              </w:rPr>
              <w:t>VALEURS</w:t>
            </w:r>
          </w:p>
        </w:tc>
        <w:tc>
          <w:tcPr>
            <w:tcW w:w="1844" w:type="dxa"/>
            <w:shd w:val="clear" w:color="auto" w:fill="FFE599" w:themeFill="accent4" w:themeFillTint="66"/>
            <w:vAlign w:val="center"/>
          </w:tcPr>
          <w:p w14:paraId="26A87989" w14:textId="77777777" w:rsidR="005D33E7" w:rsidRPr="00A90783" w:rsidRDefault="005D33E7" w:rsidP="005D33E7">
            <w:pPr>
              <w:jc w:val="center"/>
              <w:rPr>
                <w:b/>
                <w:szCs w:val="22"/>
              </w:rPr>
            </w:pPr>
            <w:r w:rsidRPr="00A90783">
              <w:rPr>
                <w:b/>
                <w:szCs w:val="22"/>
              </w:rPr>
              <w:t>FREQUENCE</w:t>
            </w:r>
          </w:p>
        </w:tc>
        <w:tc>
          <w:tcPr>
            <w:tcW w:w="2688" w:type="dxa"/>
            <w:shd w:val="clear" w:color="auto" w:fill="FFE599" w:themeFill="accent4" w:themeFillTint="66"/>
          </w:tcPr>
          <w:p w14:paraId="284B521D" w14:textId="77777777" w:rsidR="005D33E7" w:rsidRPr="00A90783" w:rsidRDefault="005D33E7" w:rsidP="005D33E7">
            <w:pPr>
              <w:jc w:val="center"/>
              <w:rPr>
                <w:b/>
                <w:szCs w:val="22"/>
              </w:rPr>
            </w:pPr>
            <w:r w:rsidRPr="00A90783">
              <w:rPr>
                <w:b/>
                <w:szCs w:val="22"/>
              </w:rPr>
              <w:t>MONTANT DES PENALITES en € HT</w:t>
            </w:r>
          </w:p>
        </w:tc>
      </w:tr>
      <w:tr w:rsidR="005D33E7" w:rsidRPr="005D33E7" w14:paraId="4B08846A" w14:textId="77777777" w:rsidTr="005D33E7">
        <w:tc>
          <w:tcPr>
            <w:tcW w:w="2836" w:type="dxa"/>
          </w:tcPr>
          <w:p w14:paraId="69CFE7EB" w14:textId="77777777" w:rsidR="005D33E7" w:rsidRPr="00A90783" w:rsidRDefault="005D33E7" w:rsidP="005D33E7">
            <w:pPr>
              <w:jc w:val="center"/>
              <w:rPr>
                <w:szCs w:val="22"/>
              </w:rPr>
            </w:pPr>
            <w:r w:rsidRPr="00A90783">
              <w:rPr>
                <w:szCs w:val="22"/>
              </w:rPr>
              <w:t>Respect du délai d’intervention</w:t>
            </w:r>
          </w:p>
        </w:tc>
        <w:tc>
          <w:tcPr>
            <w:tcW w:w="2125" w:type="dxa"/>
          </w:tcPr>
          <w:p w14:paraId="6801008E" w14:textId="77777777" w:rsidR="005D33E7" w:rsidRPr="00A90783" w:rsidRDefault="005D33E7" w:rsidP="005D33E7">
            <w:pPr>
              <w:jc w:val="center"/>
              <w:rPr>
                <w:szCs w:val="22"/>
              </w:rPr>
            </w:pPr>
            <w:r w:rsidRPr="00A90783">
              <w:rPr>
                <w:szCs w:val="22"/>
              </w:rPr>
              <w:t>Selon le tableau du CCTP au $ 4.1.1</w:t>
            </w:r>
          </w:p>
        </w:tc>
        <w:tc>
          <w:tcPr>
            <w:tcW w:w="1844" w:type="dxa"/>
          </w:tcPr>
          <w:p w14:paraId="097F2DCB" w14:textId="77777777" w:rsidR="005D33E7" w:rsidRPr="00A90783" w:rsidRDefault="005D33E7" w:rsidP="005D33E7">
            <w:pPr>
              <w:jc w:val="center"/>
              <w:rPr>
                <w:szCs w:val="22"/>
              </w:rPr>
            </w:pPr>
            <w:r w:rsidRPr="00A90783">
              <w:rPr>
                <w:szCs w:val="22"/>
              </w:rPr>
              <w:t>A chaque dépassement</w:t>
            </w:r>
          </w:p>
        </w:tc>
        <w:tc>
          <w:tcPr>
            <w:tcW w:w="2688" w:type="dxa"/>
            <w:vAlign w:val="center"/>
          </w:tcPr>
          <w:p w14:paraId="6F0C6EEE" w14:textId="77777777" w:rsidR="005D33E7" w:rsidRPr="00A90783" w:rsidRDefault="005D33E7" w:rsidP="005D33E7">
            <w:pPr>
              <w:jc w:val="center"/>
              <w:rPr>
                <w:szCs w:val="22"/>
              </w:rPr>
            </w:pPr>
            <w:r w:rsidRPr="00A90783">
              <w:rPr>
                <w:szCs w:val="22"/>
              </w:rPr>
              <w:t>100€ par heure de retard</w:t>
            </w:r>
          </w:p>
        </w:tc>
      </w:tr>
      <w:tr w:rsidR="005D33E7" w:rsidRPr="005D33E7" w14:paraId="41C46481" w14:textId="77777777" w:rsidTr="005D33E7">
        <w:tc>
          <w:tcPr>
            <w:tcW w:w="2836" w:type="dxa"/>
          </w:tcPr>
          <w:p w14:paraId="20CCBC56" w14:textId="77777777" w:rsidR="005D33E7" w:rsidRPr="00A90783" w:rsidRDefault="005D33E7" w:rsidP="005D33E7">
            <w:pPr>
              <w:jc w:val="center"/>
              <w:rPr>
                <w:szCs w:val="22"/>
              </w:rPr>
            </w:pPr>
            <w:r w:rsidRPr="00A90783">
              <w:rPr>
                <w:szCs w:val="22"/>
              </w:rPr>
              <w:t>Respect du délai</w:t>
            </w:r>
          </w:p>
          <w:p w14:paraId="6962034F" w14:textId="77777777" w:rsidR="005D33E7" w:rsidRPr="00A90783" w:rsidRDefault="005D33E7" w:rsidP="005D33E7">
            <w:pPr>
              <w:jc w:val="center"/>
              <w:rPr>
                <w:szCs w:val="22"/>
              </w:rPr>
            </w:pPr>
            <w:proofErr w:type="gramStart"/>
            <w:r w:rsidRPr="00A90783">
              <w:rPr>
                <w:szCs w:val="22"/>
              </w:rPr>
              <w:t>de</w:t>
            </w:r>
            <w:proofErr w:type="gramEnd"/>
            <w:r w:rsidRPr="00A90783">
              <w:rPr>
                <w:szCs w:val="22"/>
              </w:rPr>
              <w:t xml:space="preserve"> remise en état</w:t>
            </w:r>
          </w:p>
        </w:tc>
        <w:tc>
          <w:tcPr>
            <w:tcW w:w="2125" w:type="dxa"/>
          </w:tcPr>
          <w:p w14:paraId="7025E642" w14:textId="77777777" w:rsidR="005D33E7" w:rsidRPr="00A90783" w:rsidRDefault="005D33E7" w:rsidP="005D33E7">
            <w:pPr>
              <w:jc w:val="center"/>
              <w:rPr>
                <w:szCs w:val="22"/>
              </w:rPr>
            </w:pPr>
            <w:r w:rsidRPr="00A90783">
              <w:rPr>
                <w:szCs w:val="22"/>
              </w:rPr>
              <w:t>Selon le tableau du CCTP au $ 4.1.1</w:t>
            </w:r>
          </w:p>
        </w:tc>
        <w:tc>
          <w:tcPr>
            <w:tcW w:w="1844" w:type="dxa"/>
          </w:tcPr>
          <w:p w14:paraId="78FF55C7" w14:textId="77777777" w:rsidR="005D33E7" w:rsidRPr="00A90783" w:rsidRDefault="005D33E7" w:rsidP="005D33E7">
            <w:pPr>
              <w:jc w:val="center"/>
              <w:rPr>
                <w:szCs w:val="22"/>
              </w:rPr>
            </w:pPr>
            <w:r w:rsidRPr="00A90783">
              <w:rPr>
                <w:szCs w:val="22"/>
              </w:rPr>
              <w:t>A chaque dépassement</w:t>
            </w:r>
          </w:p>
        </w:tc>
        <w:tc>
          <w:tcPr>
            <w:tcW w:w="2688" w:type="dxa"/>
            <w:vAlign w:val="center"/>
          </w:tcPr>
          <w:p w14:paraId="768AB165" w14:textId="77777777" w:rsidR="005D33E7" w:rsidRPr="00A90783" w:rsidRDefault="005D33E7" w:rsidP="005D33E7">
            <w:pPr>
              <w:jc w:val="center"/>
              <w:rPr>
                <w:szCs w:val="22"/>
              </w:rPr>
            </w:pPr>
            <w:r w:rsidRPr="00A90783">
              <w:rPr>
                <w:szCs w:val="22"/>
              </w:rPr>
              <w:t>100€ par heure de retard</w:t>
            </w:r>
          </w:p>
        </w:tc>
      </w:tr>
      <w:tr w:rsidR="005D33E7" w:rsidRPr="005D33E7" w14:paraId="3EF5B578" w14:textId="77777777" w:rsidTr="005D33E7">
        <w:tc>
          <w:tcPr>
            <w:tcW w:w="2836" w:type="dxa"/>
          </w:tcPr>
          <w:p w14:paraId="26508999" w14:textId="77777777" w:rsidR="005D33E7" w:rsidRPr="00A90783" w:rsidRDefault="005D33E7" w:rsidP="005D33E7">
            <w:pPr>
              <w:jc w:val="center"/>
              <w:rPr>
                <w:szCs w:val="22"/>
              </w:rPr>
            </w:pPr>
            <w:r w:rsidRPr="00A90783">
              <w:rPr>
                <w:szCs w:val="22"/>
              </w:rPr>
              <w:t>Température à maintenir (chauffage, climatisation)</w:t>
            </w:r>
          </w:p>
        </w:tc>
        <w:tc>
          <w:tcPr>
            <w:tcW w:w="2125" w:type="dxa"/>
            <w:vAlign w:val="center"/>
          </w:tcPr>
          <w:p w14:paraId="7ABB7929" w14:textId="77777777" w:rsidR="005D33E7" w:rsidRPr="00A90783" w:rsidRDefault="005D33E7" w:rsidP="005D33E7">
            <w:pPr>
              <w:jc w:val="center"/>
              <w:rPr>
                <w:szCs w:val="22"/>
              </w:rPr>
            </w:pPr>
            <w:r w:rsidRPr="00A90783">
              <w:rPr>
                <w:szCs w:val="22"/>
              </w:rPr>
              <w:t>Selon CCTP $4.1.2</w:t>
            </w:r>
          </w:p>
        </w:tc>
        <w:tc>
          <w:tcPr>
            <w:tcW w:w="1844" w:type="dxa"/>
            <w:vAlign w:val="center"/>
          </w:tcPr>
          <w:p w14:paraId="05241E26" w14:textId="77777777" w:rsidR="005D33E7" w:rsidRPr="00A90783" w:rsidRDefault="005D33E7" w:rsidP="005D33E7">
            <w:pPr>
              <w:jc w:val="center"/>
              <w:rPr>
                <w:szCs w:val="22"/>
              </w:rPr>
            </w:pPr>
            <w:r w:rsidRPr="00A90783">
              <w:rPr>
                <w:szCs w:val="22"/>
              </w:rPr>
              <w:t>A chaque dépassement</w:t>
            </w:r>
          </w:p>
        </w:tc>
        <w:tc>
          <w:tcPr>
            <w:tcW w:w="2688" w:type="dxa"/>
            <w:vAlign w:val="center"/>
          </w:tcPr>
          <w:p w14:paraId="55A53BD8" w14:textId="77777777" w:rsidR="005D33E7" w:rsidRPr="00A90783" w:rsidRDefault="005D33E7" w:rsidP="005D33E7">
            <w:pPr>
              <w:jc w:val="center"/>
              <w:rPr>
                <w:szCs w:val="22"/>
              </w:rPr>
            </w:pPr>
            <w:r w:rsidRPr="00A90783">
              <w:rPr>
                <w:szCs w:val="22"/>
              </w:rPr>
              <w:t>200€ par dépassement de tolérance constaté</w:t>
            </w:r>
          </w:p>
        </w:tc>
      </w:tr>
      <w:tr w:rsidR="005D33E7" w:rsidRPr="005D33E7" w14:paraId="2464163E" w14:textId="77777777" w:rsidTr="005D33E7">
        <w:tc>
          <w:tcPr>
            <w:tcW w:w="2836" w:type="dxa"/>
          </w:tcPr>
          <w:p w14:paraId="733F9AED" w14:textId="77777777" w:rsidR="005D33E7" w:rsidRPr="00A90783" w:rsidRDefault="005D33E7" w:rsidP="005D33E7">
            <w:pPr>
              <w:jc w:val="center"/>
              <w:rPr>
                <w:szCs w:val="22"/>
              </w:rPr>
            </w:pPr>
            <w:r w:rsidRPr="00A90783">
              <w:rPr>
                <w:szCs w:val="22"/>
              </w:rPr>
              <w:t>Nombre de pannes bloquantes au-dessus du seuil annuel</w:t>
            </w:r>
          </w:p>
        </w:tc>
        <w:tc>
          <w:tcPr>
            <w:tcW w:w="2125" w:type="dxa"/>
            <w:vAlign w:val="center"/>
          </w:tcPr>
          <w:p w14:paraId="6A276A3C" w14:textId="77777777" w:rsidR="005D33E7" w:rsidRPr="00A90783" w:rsidRDefault="005D33E7" w:rsidP="005D33E7">
            <w:pPr>
              <w:jc w:val="center"/>
              <w:rPr>
                <w:szCs w:val="22"/>
              </w:rPr>
            </w:pPr>
            <w:r w:rsidRPr="00A90783">
              <w:rPr>
                <w:szCs w:val="22"/>
              </w:rPr>
              <w:t>Selon le tableau du CCTP au $ 4.1.1</w:t>
            </w:r>
          </w:p>
        </w:tc>
        <w:tc>
          <w:tcPr>
            <w:tcW w:w="1844" w:type="dxa"/>
            <w:vAlign w:val="center"/>
          </w:tcPr>
          <w:p w14:paraId="05236E9F" w14:textId="77777777" w:rsidR="005D33E7" w:rsidRPr="00A90783" w:rsidRDefault="005D33E7" w:rsidP="005D33E7">
            <w:pPr>
              <w:jc w:val="center"/>
              <w:rPr>
                <w:szCs w:val="22"/>
              </w:rPr>
            </w:pPr>
            <w:r w:rsidRPr="00A90783">
              <w:rPr>
                <w:szCs w:val="22"/>
              </w:rPr>
              <w:t>A chaque dépassement</w:t>
            </w:r>
          </w:p>
        </w:tc>
        <w:tc>
          <w:tcPr>
            <w:tcW w:w="2688" w:type="dxa"/>
            <w:vAlign w:val="center"/>
          </w:tcPr>
          <w:p w14:paraId="3B576FAD" w14:textId="77777777" w:rsidR="005D33E7" w:rsidRPr="00A90783" w:rsidRDefault="005D33E7" w:rsidP="005D33E7">
            <w:pPr>
              <w:jc w:val="center"/>
              <w:rPr>
                <w:szCs w:val="22"/>
              </w:rPr>
            </w:pPr>
            <w:r w:rsidRPr="00A90783">
              <w:rPr>
                <w:szCs w:val="22"/>
              </w:rPr>
              <w:t>200€ par panne supplémentaire</w:t>
            </w:r>
          </w:p>
        </w:tc>
      </w:tr>
      <w:tr w:rsidR="005D33E7" w:rsidRPr="005D33E7" w14:paraId="3424F73F" w14:textId="77777777" w:rsidTr="005D33E7">
        <w:tc>
          <w:tcPr>
            <w:tcW w:w="2836" w:type="dxa"/>
          </w:tcPr>
          <w:p w14:paraId="2EB60C8F" w14:textId="77777777" w:rsidR="005D33E7" w:rsidRPr="00A90783" w:rsidRDefault="005D33E7" w:rsidP="005D33E7">
            <w:pPr>
              <w:jc w:val="center"/>
              <w:rPr>
                <w:szCs w:val="22"/>
              </w:rPr>
            </w:pPr>
            <w:r w:rsidRPr="00A90783">
              <w:rPr>
                <w:szCs w:val="22"/>
              </w:rPr>
              <w:t>Respect de la planification de la Maintenance Préventive</w:t>
            </w:r>
          </w:p>
        </w:tc>
        <w:tc>
          <w:tcPr>
            <w:tcW w:w="2125" w:type="dxa"/>
          </w:tcPr>
          <w:p w14:paraId="190CA118" w14:textId="77777777" w:rsidR="005D33E7" w:rsidRPr="00A90783" w:rsidRDefault="005D33E7" w:rsidP="005D33E7">
            <w:pPr>
              <w:jc w:val="center"/>
              <w:rPr>
                <w:szCs w:val="22"/>
              </w:rPr>
            </w:pPr>
            <w:r w:rsidRPr="00A90783">
              <w:rPr>
                <w:szCs w:val="22"/>
              </w:rPr>
              <w:t>Suivant Planning annuel validé en début de période</w:t>
            </w:r>
          </w:p>
        </w:tc>
        <w:tc>
          <w:tcPr>
            <w:tcW w:w="1844" w:type="dxa"/>
            <w:vAlign w:val="center"/>
          </w:tcPr>
          <w:p w14:paraId="148CD2B7" w14:textId="77777777" w:rsidR="005D33E7" w:rsidRPr="00A90783" w:rsidRDefault="005D33E7" w:rsidP="005D33E7">
            <w:pPr>
              <w:jc w:val="center"/>
              <w:rPr>
                <w:szCs w:val="22"/>
              </w:rPr>
            </w:pPr>
            <w:r w:rsidRPr="00A90783">
              <w:rPr>
                <w:szCs w:val="22"/>
              </w:rPr>
              <w:t>A chaque dépassement constaté au Trimestre T+1</w:t>
            </w:r>
          </w:p>
        </w:tc>
        <w:tc>
          <w:tcPr>
            <w:tcW w:w="2688" w:type="dxa"/>
            <w:vAlign w:val="center"/>
          </w:tcPr>
          <w:p w14:paraId="797C6469" w14:textId="77777777" w:rsidR="005D33E7" w:rsidRPr="00A90783" w:rsidRDefault="005D33E7" w:rsidP="005D33E7">
            <w:pPr>
              <w:jc w:val="center"/>
              <w:rPr>
                <w:szCs w:val="22"/>
              </w:rPr>
            </w:pPr>
            <w:r w:rsidRPr="00A90783">
              <w:rPr>
                <w:szCs w:val="22"/>
              </w:rPr>
              <w:t>300€ par jour ouvré de retard</w:t>
            </w:r>
          </w:p>
        </w:tc>
      </w:tr>
      <w:tr w:rsidR="005D33E7" w:rsidRPr="005D33E7" w14:paraId="5359E5BE" w14:textId="77777777" w:rsidTr="005D33E7">
        <w:tc>
          <w:tcPr>
            <w:tcW w:w="2836" w:type="dxa"/>
            <w:vAlign w:val="center"/>
          </w:tcPr>
          <w:p w14:paraId="092E0355" w14:textId="77777777" w:rsidR="005D33E7" w:rsidRPr="00A90783" w:rsidRDefault="005D33E7" w:rsidP="005D33E7">
            <w:pPr>
              <w:jc w:val="center"/>
              <w:rPr>
                <w:szCs w:val="22"/>
              </w:rPr>
            </w:pPr>
            <w:r w:rsidRPr="00A90783">
              <w:rPr>
                <w:szCs w:val="22"/>
              </w:rPr>
              <w:t>En cours des interventions de maintenance préventive</w:t>
            </w:r>
          </w:p>
        </w:tc>
        <w:tc>
          <w:tcPr>
            <w:tcW w:w="2125" w:type="dxa"/>
            <w:vAlign w:val="center"/>
          </w:tcPr>
          <w:p w14:paraId="45428661" w14:textId="77777777" w:rsidR="005D33E7" w:rsidRPr="00A90783" w:rsidRDefault="005D33E7" w:rsidP="005D33E7">
            <w:pPr>
              <w:jc w:val="center"/>
              <w:rPr>
                <w:szCs w:val="22"/>
              </w:rPr>
            </w:pPr>
            <w:r w:rsidRPr="00A90783">
              <w:rPr>
                <w:szCs w:val="22"/>
              </w:rPr>
              <w:t>8%</w:t>
            </w:r>
          </w:p>
        </w:tc>
        <w:tc>
          <w:tcPr>
            <w:tcW w:w="1844" w:type="dxa"/>
            <w:vAlign w:val="center"/>
          </w:tcPr>
          <w:p w14:paraId="242A216A" w14:textId="77777777" w:rsidR="005D33E7" w:rsidRPr="00A90783" w:rsidRDefault="005D33E7" w:rsidP="005D33E7">
            <w:pPr>
              <w:jc w:val="center"/>
              <w:rPr>
                <w:szCs w:val="22"/>
              </w:rPr>
            </w:pPr>
            <w:r w:rsidRPr="00A90783">
              <w:rPr>
                <w:szCs w:val="22"/>
              </w:rPr>
              <w:t>Trimestrielle</w:t>
            </w:r>
          </w:p>
        </w:tc>
        <w:tc>
          <w:tcPr>
            <w:tcW w:w="2688" w:type="dxa"/>
            <w:vAlign w:val="center"/>
          </w:tcPr>
          <w:p w14:paraId="7F50A1BE" w14:textId="77777777" w:rsidR="005D33E7" w:rsidRPr="00A90783" w:rsidRDefault="005D33E7" w:rsidP="005D33E7">
            <w:pPr>
              <w:jc w:val="center"/>
              <w:rPr>
                <w:szCs w:val="22"/>
              </w:rPr>
            </w:pPr>
            <w:r w:rsidRPr="00A90783">
              <w:rPr>
                <w:szCs w:val="22"/>
              </w:rPr>
              <w:t>200€ par point de % supérieur à la valeur demandée</w:t>
            </w:r>
          </w:p>
        </w:tc>
      </w:tr>
    </w:tbl>
    <w:p w14:paraId="6F7CFC62" w14:textId="3ACF7D45" w:rsidR="005D33E7" w:rsidRPr="00A90783" w:rsidRDefault="005D33E7" w:rsidP="00335D79">
      <w:pPr>
        <w:rPr>
          <w:szCs w:val="22"/>
        </w:rPr>
      </w:pPr>
    </w:p>
    <w:p w14:paraId="2F9D25C5" w14:textId="77777777" w:rsidR="005D33E7" w:rsidRPr="00A90783" w:rsidRDefault="005D33E7" w:rsidP="005D33E7">
      <w:pPr>
        <w:keepNext/>
        <w:keepLines/>
        <w:spacing w:before="80" w:after="0"/>
        <w:outlineLvl w:val="1"/>
        <w:rPr>
          <w:rFonts w:eastAsiaTheme="majorEastAsia" w:cs="Arial"/>
          <w:b/>
          <w:szCs w:val="22"/>
        </w:rPr>
      </w:pPr>
      <w:r w:rsidRPr="00A90783">
        <w:rPr>
          <w:rFonts w:eastAsiaTheme="majorEastAsia" w:cs="Arial"/>
          <w:b/>
          <w:szCs w:val="22"/>
        </w:rPr>
        <w:t>Pénalités dues aux défaillances d’accès.</w:t>
      </w:r>
    </w:p>
    <w:p w14:paraId="3ABEBA88" w14:textId="77777777" w:rsidR="005D33E7" w:rsidRPr="00A90783" w:rsidRDefault="005D33E7" w:rsidP="005D33E7">
      <w:pPr>
        <w:rPr>
          <w:rFonts w:cs="Arial"/>
          <w:szCs w:val="22"/>
        </w:rPr>
      </w:pPr>
    </w:p>
    <w:tbl>
      <w:tblPr>
        <w:tblStyle w:val="Grilledutableau1"/>
        <w:tblW w:w="0" w:type="auto"/>
        <w:tblLook w:val="04A0" w:firstRow="1" w:lastRow="0" w:firstColumn="1" w:lastColumn="0" w:noHBand="0" w:noVBand="1"/>
      </w:tblPr>
      <w:tblGrid>
        <w:gridCol w:w="2972"/>
        <w:gridCol w:w="1701"/>
        <w:gridCol w:w="1701"/>
        <w:gridCol w:w="2688"/>
      </w:tblGrid>
      <w:tr w:rsidR="005D33E7" w:rsidRPr="005D33E7" w14:paraId="163CA6C2" w14:textId="77777777" w:rsidTr="005D33E7">
        <w:trPr>
          <w:trHeight w:val="545"/>
        </w:trPr>
        <w:tc>
          <w:tcPr>
            <w:tcW w:w="9062" w:type="dxa"/>
            <w:gridSpan w:val="4"/>
            <w:tcBorders>
              <w:bottom w:val="single" w:sz="4" w:space="0" w:color="auto"/>
            </w:tcBorders>
            <w:shd w:val="clear" w:color="auto" w:fill="FFE599" w:themeFill="accent4" w:themeFillTint="66"/>
            <w:vAlign w:val="center"/>
          </w:tcPr>
          <w:p w14:paraId="4206B438" w14:textId="77777777" w:rsidR="005D33E7" w:rsidRPr="00A90783" w:rsidRDefault="005D33E7" w:rsidP="005D33E7">
            <w:pPr>
              <w:jc w:val="center"/>
              <w:rPr>
                <w:b/>
                <w:szCs w:val="22"/>
              </w:rPr>
            </w:pPr>
            <w:r w:rsidRPr="00A90783">
              <w:rPr>
                <w:b/>
                <w:szCs w:val="22"/>
              </w:rPr>
              <w:t>ACCES</w:t>
            </w:r>
          </w:p>
        </w:tc>
      </w:tr>
      <w:tr w:rsidR="005D33E7" w:rsidRPr="005D33E7" w14:paraId="65E88FCF" w14:textId="77777777" w:rsidTr="005D33E7">
        <w:tc>
          <w:tcPr>
            <w:tcW w:w="2972" w:type="dxa"/>
            <w:shd w:val="clear" w:color="auto" w:fill="FFE599" w:themeFill="accent4" w:themeFillTint="66"/>
            <w:vAlign w:val="center"/>
          </w:tcPr>
          <w:p w14:paraId="2FD60EDC" w14:textId="77777777" w:rsidR="005D33E7" w:rsidRPr="00A90783" w:rsidRDefault="005D33E7" w:rsidP="005D33E7">
            <w:pPr>
              <w:jc w:val="center"/>
              <w:rPr>
                <w:b/>
                <w:szCs w:val="22"/>
              </w:rPr>
            </w:pPr>
            <w:r w:rsidRPr="00A90783">
              <w:rPr>
                <w:b/>
                <w:szCs w:val="22"/>
              </w:rPr>
              <w:t>LIBELLE</w:t>
            </w:r>
          </w:p>
        </w:tc>
        <w:tc>
          <w:tcPr>
            <w:tcW w:w="1701" w:type="dxa"/>
            <w:shd w:val="clear" w:color="auto" w:fill="FFE599" w:themeFill="accent4" w:themeFillTint="66"/>
            <w:vAlign w:val="center"/>
          </w:tcPr>
          <w:p w14:paraId="4204D21B" w14:textId="77777777" w:rsidR="005D33E7" w:rsidRPr="00A90783" w:rsidRDefault="005D33E7" w:rsidP="005D33E7">
            <w:pPr>
              <w:jc w:val="center"/>
              <w:rPr>
                <w:b/>
                <w:szCs w:val="22"/>
              </w:rPr>
            </w:pPr>
            <w:r w:rsidRPr="00A90783">
              <w:rPr>
                <w:b/>
                <w:szCs w:val="22"/>
              </w:rPr>
              <w:t>VALEURS</w:t>
            </w:r>
          </w:p>
        </w:tc>
        <w:tc>
          <w:tcPr>
            <w:tcW w:w="1701" w:type="dxa"/>
            <w:shd w:val="clear" w:color="auto" w:fill="FFE599" w:themeFill="accent4" w:themeFillTint="66"/>
            <w:vAlign w:val="center"/>
          </w:tcPr>
          <w:p w14:paraId="4DFD3AE3" w14:textId="77777777" w:rsidR="005D33E7" w:rsidRPr="00A90783" w:rsidRDefault="005D33E7" w:rsidP="005D33E7">
            <w:pPr>
              <w:jc w:val="center"/>
              <w:rPr>
                <w:b/>
                <w:szCs w:val="22"/>
              </w:rPr>
            </w:pPr>
            <w:r w:rsidRPr="00A90783">
              <w:rPr>
                <w:b/>
                <w:szCs w:val="22"/>
              </w:rPr>
              <w:t>FREQUENCE</w:t>
            </w:r>
          </w:p>
        </w:tc>
        <w:tc>
          <w:tcPr>
            <w:tcW w:w="2688" w:type="dxa"/>
            <w:shd w:val="clear" w:color="auto" w:fill="FFE599" w:themeFill="accent4" w:themeFillTint="66"/>
          </w:tcPr>
          <w:p w14:paraId="06C8F195" w14:textId="77777777" w:rsidR="005D33E7" w:rsidRPr="00A90783" w:rsidRDefault="005D33E7" w:rsidP="005D33E7">
            <w:pPr>
              <w:jc w:val="center"/>
              <w:rPr>
                <w:b/>
                <w:szCs w:val="22"/>
              </w:rPr>
            </w:pPr>
            <w:r w:rsidRPr="00A90783">
              <w:rPr>
                <w:b/>
                <w:szCs w:val="22"/>
              </w:rPr>
              <w:t>MONTANT DES PENALITES en € HT</w:t>
            </w:r>
          </w:p>
        </w:tc>
      </w:tr>
      <w:tr w:rsidR="005D33E7" w:rsidRPr="005D33E7" w14:paraId="0BA1515F" w14:textId="77777777" w:rsidTr="005D33E7">
        <w:tc>
          <w:tcPr>
            <w:tcW w:w="2972" w:type="dxa"/>
            <w:vAlign w:val="center"/>
          </w:tcPr>
          <w:p w14:paraId="25E1D842" w14:textId="77777777" w:rsidR="005D33E7" w:rsidRPr="00A90783" w:rsidRDefault="005D33E7" w:rsidP="005D33E7">
            <w:pPr>
              <w:jc w:val="center"/>
              <w:rPr>
                <w:szCs w:val="22"/>
              </w:rPr>
            </w:pPr>
            <w:r w:rsidRPr="00A90783">
              <w:rPr>
                <w:szCs w:val="22"/>
              </w:rPr>
              <w:t>Perte de clés ou de badges</w:t>
            </w:r>
          </w:p>
        </w:tc>
        <w:tc>
          <w:tcPr>
            <w:tcW w:w="1701" w:type="dxa"/>
          </w:tcPr>
          <w:p w14:paraId="64323092" w14:textId="77777777" w:rsidR="005D33E7" w:rsidRPr="00A90783" w:rsidRDefault="005D33E7" w:rsidP="005D33E7">
            <w:pPr>
              <w:jc w:val="center"/>
              <w:rPr>
                <w:szCs w:val="22"/>
              </w:rPr>
            </w:pPr>
          </w:p>
          <w:p w14:paraId="747E2DA6" w14:textId="77777777" w:rsidR="005D33E7" w:rsidRPr="00A90783" w:rsidRDefault="005D33E7" w:rsidP="005D33E7">
            <w:pPr>
              <w:jc w:val="center"/>
              <w:rPr>
                <w:szCs w:val="22"/>
              </w:rPr>
            </w:pPr>
            <w:proofErr w:type="gramStart"/>
            <w:r w:rsidRPr="00A90783">
              <w:rPr>
                <w:szCs w:val="22"/>
              </w:rPr>
              <w:t>x</w:t>
            </w:r>
            <w:proofErr w:type="gramEnd"/>
          </w:p>
        </w:tc>
        <w:tc>
          <w:tcPr>
            <w:tcW w:w="1701" w:type="dxa"/>
            <w:vAlign w:val="center"/>
          </w:tcPr>
          <w:p w14:paraId="27AA26A0" w14:textId="77777777" w:rsidR="005D33E7" w:rsidRPr="00A90783" w:rsidRDefault="005D33E7" w:rsidP="005D33E7">
            <w:pPr>
              <w:jc w:val="center"/>
              <w:rPr>
                <w:szCs w:val="22"/>
              </w:rPr>
            </w:pPr>
            <w:r w:rsidRPr="00A90783">
              <w:rPr>
                <w:szCs w:val="22"/>
              </w:rPr>
              <w:t>A chaque perte</w:t>
            </w:r>
          </w:p>
        </w:tc>
        <w:tc>
          <w:tcPr>
            <w:tcW w:w="2688" w:type="dxa"/>
            <w:vAlign w:val="center"/>
          </w:tcPr>
          <w:p w14:paraId="4598A290" w14:textId="77777777" w:rsidR="005D33E7" w:rsidRPr="00A90783" w:rsidRDefault="005D33E7" w:rsidP="005D33E7">
            <w:pPr>
              <w:jc w:val="center"/>
              <w:rPr>
                <w:szCs w:val="22"/>
              </w:rPr>
            </w:pPr>
            <w:r w:rsidRPr="00A90783">
              <w:rPr>
                <w:szCs w:val="22"/>
              </w:rPr>
              <w:t>3 fois le prix du remplacement des installations</w:t>
            </w:r>
          </w:p>
        </w:tc>
      </w:tr>
      <w:tr w:rsidR="005D33E7" w:rsidRPr="005D33E7" w14:paraId="4D4C8AC0" w14:textId="77777777" w:rsidTr="005D33E7">
        <w:tc>
          <w:tcPr>
            <w:tcW w:w="2972" w:type="dxa"/>
          </w:tcPr>
          <w:p w14:paraId="46BB61EF" w14:textId="77777777" w:rsidR="005D33E7" w:rsidRPr="00A90783" w:rsidRDefault="005D33E7" w:rsidP="005D33E7">
            <w:pPr>
              <w:rPr>
                <w:szCs w:val="22"/>
              </w:rPr>
            </w:pPr>
            <w:r w:rsidRPr="00A90783">
              <w:rPr>
                <w:szCs w:val="22"/>
              </w:rPr>
              <w:t>Accès d’un technicien du Titulaire ou d’un sous-traitant sans autorisation</w:t>
            </w:r>
          </w:p>
        </w:tc>
        <w:tc>
          <w:tcPr>
            <w:tcW w:w="1701" w:type="dxa"/>
            <w:vAlign w:val="center"/>
          </w:tcPr>
          <w:p w14:paraId="1DA8DF0D" w14:textId="77777777" w:rsidR="005D33E7" w:rsidRPr="00A90783" w:rsidRDefault="005D33E7" w:rsidP="005D33E7">
            <w:pPr>
              <w:jc w:val="center"/>
              <w:rPr>
                <w:szCs w:val="22"/>
              </w:rPr>
            </w:pPr>
            <w:r w:rsidRPr="00A90783">
              <w:rPr>
                <w:szCs w:val="22"/>
              </w:rPr>
              <w:t>CCTP $ 5.7 et $5.8</w:t>
            </w:r>
          </w:p>
        </w:tc>
        <w:tc>
          <w:tcPr>
            <w:tcW w:w="1701" w:type="dxa"/>
            <w:vAlign w:val="center"/>
          </w:tcPr>
          <w:p w14:paraId="7281A54D" w14:textId="77777777" w:rsidR="005D33E7" w:rsidRPr="00A90783" w:rsidRDefault="005D33E7" w:rsidP="005D33E7">
            <w:pPr>
              <w:jc w:val="center"/>
              <w:rPr>
                <w:szCs w:val="22"/>
              </w:rPr>
            </w:pPr>
            <w:r w:rsidRPr="00A90783">
              <w:rPr>
                <w:szCs w:val="22"/>
              </w:rPr>
              <w:t>A chaque intervention</w:t>
            </w:r>
          </w:p>
        </w:tc>
        <w:tc>
          <w:tcPr>
            <w:tcW w:w="2688" w:type="dxa"/>
            <w:vAlign w:val="center"/>
          </w:tcPr>
          <w:p w14:paraId="72AF61EC" w14:textId="77777777" w:rsidR="005D33E7" w:rsidRPr="00A90783" w:rsidRDefault="005D33E7" w:rsidP="005D33E7">
            <w:pPr>
              <w:jc w:val="center"/>
              <w:rPr>
                <w:szCs w:val="22"/>
              </w:rPr>
            </w:pPr>
            <w:r w:rsidRPr="00A90783">
              <w:rPr>
                <w:szCs w:val="22"/>
              </w:rPr>
              <w:t xml:space="preserve">100€ </w:t>
            </w:r>
          </w:p>
        </w:tc>
      </w:tr>
      <w:tr w:rsidR="005D33E7" w:rsidRPr="005D33E7" w14:paraId="5E8808C5" w14:textId="77777777" w:rsidTr="005D33E7">
        <w:trPr>
          <w:trHeight w:val="1232"/>
        </w:trPr>
        <w:tc>
          <w:tcPr>
            <w:tcW w:w="2972" w:type="dxa"/>
            <w:tcBorders>
              <w:bottom w:val="single" w:sz="4" w:space="0" w:color="auto"/>
            </w:tcBorders>
          </w:tcPr>
          <w:p w14:paraId="0C73D6DF" w14:textId="77777777" w:rsidR="005D33E7" w:rsidRPr="00A90783" w:rsidRDefault="005D33E7" w:rsidP="005D33E7">
            <w:pPr>
              <w:jc w:val="center"/>
              <w:rPr>
                <w:szCs w:val="22"/>
              </w:rPr>
            </w:pPr>
            <w:r w:rsidRPr="00A90783">
              <w:rPr>
                <w:szCs w:val="22"/>
              </w:rPr>
              <w:t>Absence d’un technicien lors de l’intervention d’un sous-traitant ou du bureau de contrôle</w:t>
            </w:r>
          </w:p>
        </w:tc>
        <w:tc>
          <w:tcPr>
            <w:tcW w:w="1701" w:type="dxa"/>
            <w:tcBorders>
              <w:bottom w:val="single" w:sz="4" w:space="0" w:color="auto"/>
            </w:tcBorders>
            <w:vAlign w:val="center"/>
          </w:tcPr>
          <w:p w14:paraId="5306EACC" w14:textId="77777777" w:rsidR="005D33E7" w:rsidRPr="00A90783" w:rsidRDefault="005D33E7" w:rsidP="005D33E7">
            <w:pPr>
              <w:jc w:val="center"/>
              <w:rPr>
                <w:szCs w:val="22"/>
              </w:rPr>
            </w:pPr>
            <w:proofErr w:type="gramStart"/>
            <w:r w:rsidRPr="00A90783">
              <w:rPr>
                <w:szCs w:val="22"/>
              </w:rPr>
              <w:t>x</w:t>
            </w:r>
            <w:proofErr w:type="gramEnd"/>
          </w:p>
        </w:tc>
        <w:tc>
          <w:tcPr>
            <w:tcW w:w="1701" w:type="dxa"/>
            <w:tcBorders>
              <w:bottom w:val="single" w:sz="4" w:space="0" w:color="auto"/>
            </w:tcBorders>
            <w:vAlign w:val="center"/>
          </w:tcPr>
          <w:p w14:paraId="4B6A8061" w14:textId="77777777" w:rsidR="005D33E7" w:rsidRPr="00A90783" w:rsidRDefault="005D33E7" w:rsidP="005D33E7">
            <w:pPr>
              <w:jc w:val="center"/>
              <w:rPr>
                <w:szCs w:val="22"/>
              </w:rPr>
            </w:pPr>
            <w:r w:rsidRPr="00A90783">
              <w:rPr>
                <w:szCs w:val="22"/>
              </w:rPr>
              <w:t>A chaque intervention</w:t>
            </w:r>
          </w:p>
        </w:tc>
        <w:tc>
          <w:tcPr>
            <w:tcW w:w="2688" w:type="dxa"/>
            <w:tcBorders>
              <w:bottom w:val="single" w:sz="4" w:space="0" w:color="auto"/>
            </w:tcBorders>
            <w:vAlign w:val="center"/>
          </w:tcPr>
          <w:p w14:paraId="4FCBF522" w14:textId="77777777" w:rsidR="005D33E7" w:rsidRPr="00A90783" w:rsidRDefault="005D33E7" w:rsidP="005D33E7">
            <w:pPr>
              <w:jc w:val="center"/>
              <w:rPr>
                <w:szCs w:val="22"/>
              </w:rPr>
            </w:pPr>
            <w:r w:rsidRPr="00A90783">
              <w:rPr>
                <w:szCs w:val="22"/>
              </w:rPr>
              <w:t>200€</w:t>
            </w:r>
          </w:p>
        </w:tc>
      </w:tr>
      <w:tr w:rsidR="005D33E7" w:rsidRPr="005D33E7" w14:paraId="67295A6C" w14:textId="77777777" w:rsidTr="005D33E7">
        <w:tc>
          <w:tcPr>
            <w:tcW w:w="2972" w:type="dxa"/>
          </w:tcPr>
          <w:p w14:paraId="23C54B3B" w14:textId="77777777" w:rsidR="005D33E7" w:rsidRPr="00A90783" w:rsidRDefault="005D33E7" w:rsidP="005D33E7">
            <w:pPr>
              <w:jc w:val="center"/>
              <w:rPr>
                <w:szCs w:val="22"/>
              </w:rPr>
            </w:pPr>
            <w:r w:rsidRPr="00A90783">
              <w:rPr>
                <w:szCs w:val="22"/>
              </w:rPr>
              <w:t>Absence de plan spécifique lors d’une intervention à risques</w:t>
            </w:r>
          </w:p>
        </w:tc>
        <w:tc>
          <w:tcPr>
            <w:tcW w:w="1701" w:type="dxa"/>
            <w:vAlign w:val="center"/>
          </w:tcPr>
          <w:p w14:paraId="62E3CBDB" w14:textId="77777777" w:rsidR="005D33E7" w:rsidRPr="00A90783" w:rsidRDefault="005D33E7" w:rsidP="005D33E7">
            <w:pPr>
              <w:jc w:val="center"/>
              <w:rPr>
                <w:szCs w:val="22"/>
              </w:rPr>
            </w:pPr>
            <w:proofErr w:type="gramStart"/>
            <w:r w:rsidRPr="00A90783">
              <w:rPr>
                <w:szCs w:val="22"/>
              </w:rPr>
              <w:t>x</w:t>
            </w:r>
            <w:proofErr w:type="gramEnd"/>
          </w:p>
        </w:tc>
        <w:tc>
          <w:tcPr>
            <w:tcW w:w="1701" w:type="dxa"/>
            <w:vAlign w:val="center"/>
          </w:tcPr>
          <w:p w14:paraId="58107DF4" w14:textId="77777777" w:rsidR="005D33E7" w:rsidRPr="00A90783" w:rsidRDefault="005D33E7" w:rsidP="005D33E7">
            <w:pPr>
              <w:jc w:val="center"/>
              <w:rPr>
                <w:szCs w:val="22"/>
              </w:rPr>
            </w:pPr>
            <w:r w:rsidRPr="00A90783">
              <w:rPr>
                <w:szCs w:val="22"/>
              </w:rPr>
              <w:t>A chaque intervention</w:t>
            </w:r>
          </w:p>
        </w:tc>
        <w:tc>
          <w:tcPr>
            <w:tcW w:w="2688" w:type="dxa"/>
            <w:vAlign w:val="center"/>
          </w:tcPr>
          <w:p w14:paraId="0BBCDAFA" w14:textId="77777777" w:rsidR="005D33E7" w:rsidRPr="00A90783" w:rsidRDefault="005D33E7" w:rsidP="005D33E7">
            <w:pPr>
              <w:jc w:val="center"/>
              <w:rPr>
                <w:szCs w:val="22"/>
              </w:rPr>
            </w:pPr>
            <w:r w:rsidRPr="00A90783">
              <w:rPr>
                <w:szCs w:val="22"/>
              </w:rPr>
              <w:t>200€</w:t>
            </w:r>
          </w:p>
        </w:tc>
      </w:tr>
      <w:tr w:rsidR="005D33E7" w:rsidRPr="005D33E7" w14:paraId="46995191" w14:textId="77777777" w:rsidTr="005D33E7">
        <w:tc>
          <w:tcPr>
            <w:tcW w:w="2972" w:type="dxa"/>
          </w:tcPr>
          <w:p w14:paraId="387EC484" w14:textId="77777777" w:rsidR="005D33E7" w:rsidRPr="00A90783" w:rsidRDefault="005D33E7" w:rsidP="005D33E7">
            <w:pPr>
              <w:jc w:val="center"/>
              <w:rPr>
                <w:szCs w:val="22"/>
              </w:rPr>
            </w:pPr>
            <w:r w:rsidRPr="00A90783">
              <w:rPr>
                <w:szCs w:val="22"/>
              </w:rPr>
              <w:t xml:space="preserve">Indisponibilité de tout ou partie du bâtiment (problème de sécurité </w:t>
            </w:r>
            <w:r w:rsidRPr="00A90783">
              <w:rPr>
                <w:szCs w:val="22"/>
              </w:rPr>
              <w:lastRenderedPageBreak/>
              <w:t>des biens ou des personnes dû au « Prestataire »)</w:t>
            </w:r>
          </w:p>
        </w:tc>
        <w:tc>
          <w:tcPr>
            <w:tcW w:w="1701" w:type="dxa"/>
            <w:vAlign w:val="center"/>
          </w:tcPr>
          <w:p w14:paraId="7245C947" w14:textId="77777777" w:rsidR="005D33E7" w:rsidRPr="00A90783" w:rsidRDefault="005D33E7" w:rsidP="005D33E7">
            <w:pPr>
              <w:jc w:val="center"/>
              <w:rPr>
                <w:szCs w:val="22"/>
              </w:rPr>
            </w:pPr>
            <w:r w:rsidRPr="00A90783">
              <w:rPr>
                <w:szCs w:val="22"/>
              </w:rPr>
              <w:lastRenderedPageBreak/>
              <w:t>Au prorata de la surface inaccessible</w:t>
            </w:r>
          </w:p>
        </w:tc>
        <w:tc>
          <w:tcPr>
            <w:tcW w:w="1701" w:type="dxa"/>
            <w:vAlign w:val="center"/>
          </w:tcPr>
          <w:p w14:paraId="7A479403" w14:textId="77777777" w:rsidR="005D33E7" w:rsidRPr="00A90783" w:rsidRDefault="005D33E7" w:rsidP="005D33E7">
            <w:pPr>
              <w:jc w:val="center"/>
              <w:rPr>
                <w:szCs w:val="22"/>
              </w:rPr>
            </w:pPr>
            <w:r w:rsidRPr="00A90783">
              <w:rPr>
                <w:szCs w:val="22"/>
              </w:rPr>
              <w:t>A chaque heure d’indisponibilité</w:t>
            </w:r>
          </w:p>
        </w:tc>
        <w:tc>
          <w:tcPr>
            <w:tcW w:w="2688" w:type="dxa"/>
            <w:vAlign w:val="center"/>
          </w:tcPr>
          <w:p w14:paraId="27063499" w14:textId="77777777" w:rsidR="005D33E7" w:rsidRPr="00A90783" w:rsidRDefault="005D33E7" w:rsidP="005D33E7">
            <w:pPr>
              <w:jc w:val="center"/>
              <w:rPr>
                <w:szCs w:val="22"/>
              </w:rPr>
            </w:pPr>
            <w:r w:rsidRPr="00A90783">
              <w:rPr>
                <w:szCs w:val="22"/>
              </w:rPr>
              <w:t xml:space="preserve">1€ /m²/h </w:t>
            </w:r>
          </w:p>
          <w:p w14:paraId="341C8EA6" w14:textId="77777777" w:rsidR="005D33E7" w:rsidRPr="00A90783" w:rsidRDefault="005D33E7" w:rsidP="005D33E7">
            <w:pPr>
              <w:jc w:val="center"/>
              <w:rPr>
                <w:szCs w:val="22"/>
              </w:rPr>
            </w:pPr>
          </w:p>
        </w:tc>
      </w:tr>
    </w:tbl>
    <w:p w14:paraId="45059256" w14:textId="2B9FAD7E" w:rsidR="005D33E7" w:rsidRPr="00A90783" w:rsidRDefault="005D33E7" w:rsidP="00335D79">
      <w:pPr>
        <w:rPr>
          <w:szCs w:val="22"/>
        </w:rPr>
      </w:pPr>
    </w:p>
    <w:p w14:paraId="27CF943D" w14:textId="6176BD5A" w:rsidR="005D33E7" w:rsidRPr="00A90783" w:rsidRDefault="005D33E7" w:rsidP="00335D79">
      <w:pPr>
        <w:rPr>
          <w:szCs w:val="22"/>
        </w:rPr>
      </w:pPr>
    </w:p>
    <w:p w14:paraId="123F39A8" w14:textId="77777777" w:rsidR="005D33E7" w:rsidRPr="00A90783" w:rsidRDefault="005D33E7" w:rsidP="005D33E7">
      <w:pPr>
        <w:keepNext/>
        <w:keepLines/>
        <w:spacing w:before="80" w:after="0"/>
        <w:outlineLvl w:val="1"/>
        <w:rPr>
          <w:rFonts w:eastAsiaTheme="majorEastAsia" w:cs="Arial"/>
          <w:b/>
          <w:szCs w:val="22"/>
        </w:rPr>
      </w:pPr>
      <w:r w:rsidRPr="00A90783">
        <w:rPr>
          <w:rFonts w:eastAsiaTheme="majorEastAsia" w:cs="Arial"/>
          <w:b/>
          <w:szCs w:val="22"/>
        </w:rPr>
        <w:t>Pénalités de retard pour non remise de documents.</w:t>
      </w:r>
    </w:p>
    <w:tbl>
      <w:tblPr>
        <w:tblStyle w:val="Grilledutableau1"/>
        <w:tblpPr w:leftFromText="141" w:rightFromText="141" w:vertAnchor="text" w:horzAnchor="margin" w:tblpY="591"/>
        <w:tblOverlap w:val="never"/>
        <w:tblW w:w="9493" w:type="dxa"/>
        <w:tblLook w:val="04A0" w:firstRow="1" w:lastRow="0" w:firstColumn="1" w:lastColumn="0" w:noHBand="0" w:noVBand="1"/>
      </w:tblPr>
      <w:tblGrid>
        <w:gridCol w:w="2878"/>
        <w:gridCol w:w="2079"/>
        <w:gridCol w:w="1842"/>
        <w:gridCol w:w="2694"/>
      </w:tblGrid>
      <w:tr w:rsidR="005D33E7" w:rsidRPr="005D33E7" w14:paraId="1F6287D3" w14:textId="77777777" w:rsidTr="005D33E7">
        <w:trPr>
          <w:trHeight w:val="545"/>
        </w:trPr>
        <w:tc>
          <w:tcPr>
            <w:tcW w:w="9493" w:type="dxa"/>
            <w:gridSpan w:val="4"/>
            <w:tcBorders>
              <w:bottom w:val="single" w:sz="4" w:space="0" w:color="auto"/>
            </w:tcBorders>
            <w:shd w:val="clear" w:color="auto" w:fill="FFE599" w:themeFill="accent4" w:themeFillTint="66"/>
            <w:vAlign w:val="center"/>
          </w:tcPr>
          <w:p w14:paraId="1E939908" w14:textId="77777777" w:rsidR="005D33E7" w:rsidRPr="00A90783" w:rsidRDefault="005D33E7" w:rsidP="005D33E7">
            <w:pPr>
              <w:jc w:val="center"/>
              <w:rPr>
                <w:b/>
                <w:szCs w:val="22"/>
              </w:rPr>
            </w:pPr>
            <w:r w:rsidRPr="00A90783">
              <w:rPr>
                <w:b/>
                <w:szCs w:val="22"/>
              </w:rPr>
              <w:t>RAPPORTS</w:t>
            </w:r>
          </w:p>
        </w:tc>
      </w:tr>
      <w:tr w:rsidR="005D33E7" w:rsidRPr="005D33E7" w14:paraId="6F0F8933" w14:textId="77777777" w:rsidTr="005D33E7">
        <w:tc>
          <w:tcPr>
            <w:tcW w:w="2878" w:type="dxa"/>
            <w:shd w:val="clear" w:color="auto" w:fill="FFE599" w:themeFill="accent4" w:themeFillTint="66"/>
            <w:vAlign w:val="center"/>
          </w:tcPr>
          <w:p w14:paraId="22015ACF" w14:textId="77777777" w:rsidR="005D33E7" w:rsidRPr="00A90783" w:rsidRDefault="005D33E7" w:rsidP="005D33E7">
            <w:pPr>
              <w:jc w:val="center"/>
              <w:rPr>
                <w:b/>
                <w:szCs w:val="22"/>
              </w:rPr>
            </w:pPr>
            <w:r w:rsidRPr="00A90783">
              <w:rPr>
                <w:b/>
                <w:szCs w:val="22"/>
              </w:rPr>
              <w:t>LIBELLE</w:t>
            </w:r>
          </w:p>
        </w:tc>
        <w:tc>
          <w:tcPr>
            <w:tcW w:w="2079" w:type="dxa"/>
            <w:shd w:val="clear" w:color="auto" w:fill="FFE599" w:themeFill="accent4" w:themeFillTint="66"/>
            <w:vAlign w:val="center"/>
          </w:tcPr>
          <w:p w14:paraId="290570AC" w14:textId="77777777" w:rsidR="005D33E7" w:rsidRPr="00A90783" w:rsidRDefault="005D33E7" w:rsidP="005D33E7">
            <w:pPr>
              <w:jc w:val="center"/>
              <w:rPr>
                <w:b/>
                <w:szCs w:val="22"/>
              </w:rPr>
            </w:pPr>
            <w:r w:rsidRPr="00A90783">
              <w:rPr>
                <w:b/>
                <w:szCs w:val="22"/>
              </w:rPr>
              <w:t>VALEURS</w:t>
            </w:r>
          </w:p>
        </w:tc>
        <w:tc>
          <w:tcPr>
            <w:tcW w:w="1842" w:type="dxa"/>
            <w:shd w:val="clear" w:color="auto" w:fill="FFE599" w:themeFill="accent4" w:themeFillTint="66"/>
            <w:vAlign w:val="center"/>
          </w:tcPr>
          <w:p w14:paraId="50C0362C" w14:textId="77777777" w:rsidR="005D33E7" w:rsidRPr="00A90783" w:rsidRDefault="005D33E7" w:rsidP="005D33E7">
            <w:pPr>
              <w:jc w:val="center"/>
              <w:rPr>
                <w:b/>
                <w:szCs w:val="22"/>
              </w:rPr>
            </w:pPr>
            <w:r w:rsidRPr="00A90783">
              <w:rPr>
                <w:b/>
                <w:szCs w:val="22"/>
              </w:rPr>
              <w:t>FREQUENCE</w:t>
            </w:r>
          </w:p>
        </w:tc>
        <w:tc>
          <w:tcPr>
            <w:tcW w:w="2694" w:type="dxa"/>
            <w:shd w:val="clear" w:color="auto" w:fill="FFE599" w:themeFill="accent4" w:themeFillTint="66"/>
          </w:tcPr>
          <w:p w14:paraId="78EB1EF5" w14:textId="77777777" w:rsidR="005D33E7" w:rsidRPr="00A90783" w:rsidRDefault="005D33E7" w:rsidP="005D33E7">
            <w:pPr>
              <w:jc w:val="center"/>
              <w:rPr>
                <w:b/>
                <w:szCs w:val="22"/>
              </w:rPr>
            </w:pPr>
            <w:r w:rsidRPr="00A90783">
              <w:rPr>
                <w:b/>
                <w:szCs w:val="22"/>
              </w:rPr>
              <w:t>MONTANT DES PENALITES en € HT</w:t>
            </w:r>
          </w:p>
        </w:tc>
      </w:tr>
      <w:tr w:rsidR="005D33E7" w:rsidRPr="005D33E7" w14:paraId="4499E08D" w14:textId="77777777" w:rsidTr="005D33E7">
        <w:tc>
          <w:tcPr>
            <w:tcW w:w="2878" w:type="dxa"/>
          </w:tcPr>
          <w:p w14:paraId="420F4E75" w14:textId="77777777" w:rsidR="005D33E7" w:rsidRPr="00A90783" w:rsidRDefault="005D33E7" w:rsidP="005D33E7">
            <w:pPr>
              <w:jc w:val="center"/>
              <w:rPr>
                <w:szCs w:val="22"/>
              </w:rPr>
            </w:pPr>
            <w:r w:rsidRPr="00A90783">
              <w:rPr>
                <w:szCs w:val="22"/>
              </w:rPr>
              <w:t>Remise complète et conforme aux prescriptions contractuelles du fichier d’audit au format .</w:t>
            </w:r>
            <w:proofErr w:type="spellStart"/>
            <w:r w:rsidRPr="00A90783">
              <w:rPr>
                <w:szCs w:val="22"/>
              </w:rPr>
              <w:t>xls</w:t>
            </w:r>
            <w:proofErr w:type="spellEnd"/>
          </w:p>
        </w:tc>
        <w:tc>
          <w:tcPr>
            <w:tcW w:w="2079" w:type="dxa"/>
            <w:vAlign w:val="center"/>
          </w:tcPr>
          <w:p w14:paraId="6041ABC1" w14:textId="77777777" w:rsidR="005D33E7" w:rsidRPr="00A90783" w:rsidRDefault="005D33E7" w:rsidP="005D33E7">
            <w:pPr>
              <w:jc w:val="center"/>
              <w:rPr>
                <w:szCs w:val="22"/>
              </w:rPr>
            </w:pPr>
            <w:r w:rsidRPr="00A90783">
              <w:rPr>
                <w:szCs w:val="22"/>
              </w:rPr>
              <w:t>2 mois à compter de la notification</w:t>
            </w:r>
          </w:p>
        </w:tc>
        <w:tc>
          <w:tcPr>
            <w:tcW w:w="1842" w:type="dxa"/>
            <w:vAlign w:val="center"/>
          </w:tcPr>
          <w:p w14:paraId="5266EF5E" w14:textId="77777777" w:rsidR="005D33E7" w:rsidRPr="00A90783" w:rsidRDefault="005D33E7" w:rsidP="005D33E7">
            <w:pPr>
              <w:jc w:val="center"/>
              <w:rPr>
                <w:szCs w:val="22"/>
              </w:rPr>
            </w:pPr>
            <w:proofErr w:type="gramStart"/>
            <w:r w:rsidRPr="00A90783">
              <w:rPr>
                <w:szCs w:val="22"/>
              </w:rPr>
              <w:t>x</w:t>
            </w:r>
            <w:proofErr w:type="gramEnd"/>
          </w:p>
        </w:tc>
        <w:tc>
          <w:tcPr>
            <w:tcW w:w="2694" w:type="dxa"/>
            <w:vAlign w:val="center"/>
          </w:tcPr>
          <w:p w14:paraId="51F9C456" w14:textId="77777777" w:rsidR="005D33E7" w:rsidRPr="00A90783" w:rsidRDefault="005D33E7" w:rsidP="005D33E7">
            <w:pPr>
              <w:jc w:val="center"/>
              <w:rPr>
                <w:szCs w:val="22"/>
              </w:rPr>
            </w:pPr>
            <w:r w:rsidRPr="00A90783">
              <w:rPr>
                <w:szCs w:val="22"/>
              </w:rPr>
              <w:t>500€ par jour ouvré</w:t>
            </w:r>
          </w:p>
          <w:p w14:paraId="75EDF340" w14:textId="77777777" w:rsidR="005D33E7" w:rsidRPr="00A90783" w:rsidRDefault="005D33E7" w:rsidP="005D33E7">
            <w:pPr>
              <w:jc w:val="center"/>
              <w:rPr>
                <w:szCs w:val="22"/>
              </w:rPr>
            </w:pPr>
            <w:r w:rsidRPr="00A90783">
              <w:rPr>
                <w:szCs w:val="22"/>
              </w:rPr>
              <w:t xml:space="preserve"> </w:t>
            </w:r>
            <w:proofErr w:type="gramStart"/>
            <w:r w:rsidRPr="00A90783">
              <w:rPr>
                <w:szCs w:val="22"/>
              </w:rPr>
              <w:t>de</w:t>
            </w:r>
            <w:proofErr w:type="gramEnd"/>
            <w:r w:rsidRPr="00A90783">
              <w:rPr>
                <w:szCs w:val="22"/>
              </w:rPr>
              <w:t xml:space="preserve"> retard</w:t>
            </w:r>
          </w:p>
        </w:tc>
      </w:tr>
      <w:tr w:rsidR="005D33E7" w:rsidRPr="005D33E7" w14:paraId="248748CF" w14:textId="77777777" w:rsidTr="005D33E7">
        <w:tc>
          <w:tcPr>
            <w:tcW w:w="2878" w:type="dxa"/>
          </w:tcPr>
          <w:p w14:paraId="5E485644" w14:textId="77777777" w:rsidR="005D33E7" w:rsidRPr="00A90783" w:rsidRDefault="005D33E7" w:rsidP="005D33E7">
            <w:pPr>
              <w:jc w:val="center"/>
              <w:rPr>
                <w:szCs w:val="22"/>
              </w:rPr>
            </w:pPr>
            <w:r w:rsidRPr="00A90783">
              <w:rPr>
                <w:szCs w:val="22"/>
              </w:rPr>
              <w:t>Remise complète et conforme aux prescriptions contractuelles de la prise en charge</w:t>
            </w:r>
          </w:p>
        </w:tc>
        <w:tc>
          <w:tcPr>
            <w:tcW w:w="2079" w:type="dxa"/>
            <w:vAlign w:val="center"/>
          </w:tcPr>
          <w:p w14:paraId="18224EC4" w14:textId="77777777" w:rsidR="005D33E7" w:rsidRPr="00A90783" w:rsidRDefault="005D33E7" w:rsidP="005D33E7">
            <w:pPr>
              <w:jc w:val="center"/>
              <w:rPr>
                <w:szCs w:val="22"/>
              </w:rPr>
            </w:pPr>
            <w:r w:rsidRPr="00A90783">
              <w:rPr>
                <w:szCs w:val="22"/>
              </w:rPr>
              <w:t>2 mois à compter de la notification</w:t>
            </w:r>
          </w:p>
        </w:tc>
        <w:tc>
          <w:tcPr>
            <w:tcW w:w="1842" w:type="dxa"/>
            <w:vAlign w:val="center"/>
          </w:tcPr>
          <w:p w14:paraId="7734636E" w14:textId="77777777" w:rsidR="005D33E7" w:rsidRPr="00A90783" w:rsidRDefault="005D33E7" w:rsidP="005D33E7">
            <w:pPr>
              <w:jc w:val="center"/>
              <w:rPr>
                <w:szCs w:val="22"/>
              </w:rPr>
            </w:pPr>
            <w:proofErr w:type="gramStart"/>
            <w:r w:rsidRPr="00A90783">
              <w:rPr>
                <w:szCs w:val="22"/>
              </w:rPr>
              <w:t>x</w:t>
            </w:r>
            <w:proofErr w:type="gramEnd"/>
          </w:p>
        </w:tc>
        <w:tc>
          <w:tcPr>
            <w:tcW w:w="2694" w:type="dxa"/>
            <w:vAlign w:val="center"/>
          </w:tcPr>
          <w:p w14:paraId="2FD775F0" w14:textId="77777777" w:rsidR="005D33E7" w:rsidRPr="00A90783" w:rsidRDefault="005D33E7" w:rsidP="005D33E7">
            <w:pPr>
              <w:jc w:val="center"/>
              <w:rPr>
                <w:szCs w:val="22"/>
              </w:rPr>
            </w:pPr>
            <w:r w:rsidRPr="00A90783">
              <w:rPr>
                <w:szCs w:val="22"/>
              </w:rPr>
              <w:t>500€ par jour ouvré</w:t>
            </w:r>
          </w:p>
          <w:p w14:paraId="77D43F24" w14:textId="77777777" w:rsidR="005D33E7" w:rsidRPr="00A90783" w:rsidRDefault="005D33E7" w:rsidP="005D33E7">
            <w:pPr>
              <w:jc w:val="center"/>
              <w:rPr>
                <w:szCs w:val="22"/>
              </w:rPr>
            </w:pPr>
            <w:r w:rsidRPr="00A90783">
              <w:rPr>
                <w:szCs w:val="22"/>
              </w:rPr>
              <w:t xml:space="preserve"> </w:t>
            </w:r>
            <w:proofErr w:type="gramStart"/>
            <w:r w:rsidRPr="00A90783">
              <w:rPr>
                <w:szCs w:val="22"/>
              </w:rPr>
              <w:t>de</w:t>
            </w:r>
            <w:proofErr w:type="gramEnd"/>
            <w:r w:rsidRPr="00A90783">
              <w:rPr>
                <w:szCs w:val="22"/>
              </w:rPr>
              <w:t xml:space="preserve"> retard</w:t>
            </w:r>
          </w:p>
        </w:tc>
      </w:tr>
      <w:tr w:rsidR="005D33E7" w:rsidRPr="005D33E7" w14:paraId="0A21FE95" w14:textId="77777777" w:rsidTr="005D33E7">
        <w:tc>
          <w:tcPr>
            <w:tcW w:w="2878" w:type="dxa"/>
          </w:tcPr>
          <w:p w14:paraId="7500E312" w14:textId="77777777" w:rsidR="005D33E7" w:rsidRPr="00A90783" w:rsidRDefault="005D33E7" w:rsidP="005D33E7">
            <w:pPr>
              <w:rPr>
                <w:szCs w:val="22"/>
              </w:rPr>
            </w:pPr>
            <w:r w:rsidRPr="00A90783">
              <w:rPr>
                <w:szCs w:val="22"/>
              </w:rPr>
              <w:t>Remise complète et conforme aux prescriptions contractuelles du tableau de bord trimestriel</w:t>
            </w:r>
          </w:p>
        </w:tc>
        <w:tc>
          <w:tcPr>
            <w:tcW w:w="2079" w:type="dxa"/>
            <w:vAlign w:val="center"/>
          </w:tcPr>
          <w:p w14:paraId="3E141A62" w14:textId="77777777" w:rsidR="005D33E7" w:rsidRPr="00A90783" w:rsidRDefault="005D33E7" w:rsidP="005D33E7">
            <w:pPr>
              <w:jc w:val="center"/>
              <w:rPr>
                <w:szCs w:val="22"/>
              </w:rPr>
            </w:pPr>
            <w:r w:rsidRPr="00A90783">
              <w:rPr>
                <w:szCs w:val="22"/>
              </w:rPr>
              <w:t>Le 5 de chaque trimestre</w:t>
            </w:r>
          </w:p>
        </w:tc>
        <w:tc>
          <w:tcPr>
            <w:tcW w:w="1842" w:type="dxa"/>
            <w:vAlign w:val="center"/>
          </w:tcPr>
          <w:p w14:paraId="2444EA5C" w14:textId="77777777" w:rsidR="005D33E7" w:rsidRPr="00A90783" w:rsidRDefault="005D33E7" w:rsidP="005D33E7">
            <w:pPr>
              <w:jc w:val="center"/>
              <w:rPr>
                <w:szCs w:val="22"/>
              </w:rPr>
            </w:pPr>
            <w:r w:rsidRPr="00A90783">
              <w:rPr>
                <w:szCs w:val="22"/>
              </w:rPr>
              <w:t>Trimestrielle</w:t>
            </w:r>
          </w:p>
        </w:tc>
        <w:tc>
          <w:tcPr>
            <w:tcW w:w="2694" w:type="dxa"/>
            <w:vAlign w:val="center"/>
          </w:tcPr>
          <w:p w14:paraId="02DF8D37" w14:textId="77777777" w:rsidR="005D33E7" w:rsidRPr="00A90783" w:rsidRDefault="005D33E7" w:rsidP="005D33E7">
            <w:pPr>
              <w:jc w:val="center"/>
              <w:rPr>
                <w:szCs w:val="22"/>
              </w:rPr>
            </w:pPr>
            <w:r w:rsidRPr="00A90783">
              <w:rPr>
                <w:szCs w:val="22"/>
              </w:rPr>
              <w:t xml:space="preserve">150€ par jour ouvré </w:t>
            </w:r>
          </w:p>
          <w:p w14:paraId="55391686" w14:textId="77777777" w:rsidR="005D33E7" w:rsidRPr="00A90783" w:rsidRDefault="005D33E7" w:rsidP="005D33E7">
            <w:pPr>
              <w:jc w:val="center"/>
              <w:rPr>
                <w:szCs w:val="22"/>
              </w:rPr>
            </w:pPr>
            <w:proofErr w:type="gramStart"/>
            <w:r w:rsidRPr="00A90783">
              <w:rPr>
                <w:szCs w:val="22"/>
              </w:rPr>
              <w:t>de</w:t>
            </w:r>
            <w:proofErr w:type="gramEnd"/>
            <w:r w:rsidRPr="00A90783">
              <w:rPr>
                <w:szCs w:val="22"/>
              </w:rPr>
              <w:t xml:space="preserve"> retard</w:t>
            </w:r>
          </w:p>
        </w:tc>
      </w:tr>
      <w:tr w:rsidR="005D33E7" w:rsidRPr="005D33E7" w14:paraId="479352BC" w14:textId="77777777" w:rsidTr="005D33E7">
        <w:tc>
          <w:tcPr>
            <w:tcW w:w="2878" w:type="dxa"/>
          </w:tcPr>
          <w:p w14:paraId="553053D3" w14:textId="77777777" w:rsidR="005D33E7" w:rsidRPr="00A90783" w:rsidRDefault="005D33E7" w:rsidP="005D33E7">
            <w:pPr>
              <w:jc w:val="center"/>
              <w:rPr>
                <w:szCs w:val="22"/>
              </w:rPr>
            </w:pPr>
            <w:r w:rsidRPr="00A90783">
              <w:rPr>
                <w:szCs w:val="22"/>
              </w:rPr>
              <w:t>Remise complète et conforme aux prescriptions contractuelles du rapport annuel</w:t>
            </w:r>
          </w:p>
        </w:tc>
        <w:tc>
          <w:tcPr>
            <w:tcW w:w="2079" w:type="dxa"/>
            <w:vAlign w:val="center"/>
          </w:tcPr>
          <w:p w14:paraId="3A0C9A3F" w14:textId="77777777" w:rsidR="005D33E7" w:rsidRPr="00A90783" w:rsidRDefault="005D33E7" w:rsidP="005D33E7">
            <w:pPr>
              <w:jc w:val="center"/>
              <w:rPr>
                <w:szCs w:val="22"/>
              </w:rPr>
            </w:pPr>
            <w:r w:rsidRPr="00A90783">
              <w:rPr>
                <w:szCs w:val="22"/>
              </w:rPr>
              <w:t>Le 5 Janvier de chaque année ($ 6.4)</w:t>
            </w:r>
          </w:p>
        </w:tc>
        <w:tc>
          <w:tcPr>
            <w:tcW w:w="1842" w:type="dxa"/>
            <w:vAlign w:val="center"/>
          </w:tcPr>
          <w:p w14:paraId="10863F80" w14:textId="77777777" w:rsidR="005D33E7" w:rsidRPr="00A90783" w:rsidRDefault="005D33E7" w:rsidP="005D33E7">
            <w:pPr>
              <w:jc w:val="center"/>
              <w:rPr>
                <w:szCs w:val="22"/>
              </w:rPr>
            </w:pPr>
            <w:r w:rsidRPr="00A90783">
              <w:rPr>
                <w:szCs w:val="22"/>
              </w:rPr>
              <w:t>Annuelle</w:t>
            </w:r>
          </w:p>
        </w:tc>
        <w:tc>
          <w:tcPr>
            <w:tcW w:w="2694" w:type="dxa"/>
            <w:vAlign w:val="center"/>
          </w:tcPr>
          <w:p w14:paraId="093ED876" w14:textId="77777777" w:rsidR="005D33E7" w:rsidRPr="00A90783" w:rsidRDefault="005D33E7" w:rsidP="005D33E7">
            <w:pPr>
              <w:jc w:val="center"/>
              <w:rPr>
                <w:szCs w:val="22"/>
              </w:rPr>
            </w:pPr>
            <w:r w:rsidRPr="00A90783">
              <w:rPr>
                <w:szCs w:val="22"/>
              </w:rPr>
              <w:t xml:space="preserve">300€ par jour ouvré </w:t>
            </w:r>
          </w:p>
          <w:p w14:paraId="4B02DADE" w14:textId="77777777" w:rsidR="005D33E7" w:rsidRPr="00A90783" w:rsidRDefault="005D33E7" w:rsidP="005D33E7">
            <w:pPr>
              <w:jc w:val="center"/>
              <w:rPr>
                <w:szCs w:val="22"/>
              </w:rPr>
            </w:pPr>
            <w:proofErr w:type="gramStart"/>
            <w:r w:rsidRPr="00A90783">
              <w:rPr>
                <w:szCs w:val="22"/>
              </w:rPr>
              <w:t>de</w:t>
            </w:r>
            <w:proofErr w:type="gramEnd"/>
            <w:r w:rsidRPr="00A90783">
              <w:rPr>
                <w:szCs w:val="22"/>
              </w:rPr>
              <w:t xml:space="preserve"> retard</w:t>
            </w:r>
          </w:p>
        </w:tc>
      </w:tr>
      <w:tr w:rsidR="005D33E7" w:rsidRPr="005D33E7" w14:paraId="3747494A" w14:textId="77777777" w:rsidTr="005D33E7">
        <w:tc>
          <w:tcPr>
            <w:tcW w:w="2878" w:type="dxa"/>
            <w:vAlign w:val="center"/>
          </w:tcPr>
          <w:p w14:paraId="79D9D933" w14:textId="77777777" w:rsidR="005D33E7" w:rsidRPr="00A90783" w:rsidRDefault="005D33E7" w:rsidP="005D33E7">
            <w:pPr>
              <w:jc w:val="center"/>
              <w:rPr>
                <w:szCs w:val="22"/>
              </w:rPr>
            </w:pPr>
            <w:r w:rsidRPr="00A90783">
              <w:rPr>
                <w:szCs w:val="22"/>
              </w:rPr>
              <w:t>Mise à jour de l’inventaire</w:t>
            </w:r>
          </w:p>
        </w:tc>
        <w:tc>
          <w:tcPr>
            <w:tcW w:w="2079" w:type="dxa"/>
            <w:vAlign w:val="center"/>
          </w:tcPr>
          <w:p w14:paraId="356E70BD" w14:textId="77777777" w:rsidR="005D33E7" w:rsidRPr="00A90783" w:rsidRDefault="005D33E7" w:rsidP="005D33E7">
            <w:pPr>
              <w:jc w:val="center"/>
              <w:rPr>
                <w:szCs w:val="22"/>
              </w:rPr>
            </w:pPr>
            <w:r w:rsidRPr="00A90783">
              <w:rPr>
                <w:szCs w:val="22"/>
              </w:rPr>
              <w:t xml:space="preserve">Le 5 Janvier </w:t>
            </w:r>
          </w:p>
        </w:tc>
        <w:tc>
          <w:tcPr>
            <w:tcW w:w="1842" w:type="dxa"/>
            <w:vAlign w:val="center"/>
          </w:tcPr>
          <w:p w14:paraId="68E7DC33" w14:textId="77777777" w:rsidR="005D33E7" w:rsidRPr="00A90783" w:rsidRDefault="005D33E7" w:rsidP="005D33E7">
            <w:pPr>
              <w:jc w:val="center"/>
              <w:rPr>
                <w:szCs w:val="22"/>
              </w:rPr>
            </w:pPr>
            <w:r w:rsidRPr="00A90783">
              <w:rPr>
                <w:szCs w:val="22"/>
              </w:rPr>
              <w:t>Annuelle</w:t>
            </w:r>
          </w:p>
        </w:tc>
        <w:tc>
          <w:tcPr>
            <w:tcW w:w="2694" w:type="dxa"/>
            <w:vAlign w:val="center"/>
          </w:tcPr>
          <w:p w14:paraId="21F76CB1" w14:textId="77777777" w:rsidR="005D33E7" w:rsidRPr="00A90783" w:rsidRDefault="005D33E7" w:rsidP="005D33E7">
            <w:pPr>
              <w:jc w:val="center"/>
              <w:rPr>
                <w:szCs w:val="22"/>
              </w:rPr>
            </w:pPr>
            <w:r w:rsidRPr="00A90783">
              <w:rPr>
                <w:szCs w:val="22"/>
              </w:rPr>
              <w:t>150€ par jour ouvré</w:t>
            </w:r>
          </w:p>
          <w:p w14:paraId="2C1185D0" w14:textId="77777777" w:rsidR="005D33E7" w:rsidRPr="00A90783" w:rsidRDefault="005D33E7" w:rsidP="005D33E7">
            <w:pPr>
              <w:jc w:val="center"/>
              <w:rPr>
                <w:szCs w:val="22"/>
              </w:rPr>
            </w:pPr>
            <w:proofErr w:type="gramStart"/>
            <w:r w:rsidRPr="00A90783">
              <w:rPr>
                <w:szCs w:val="22"/>
              </w:rPr>
              <w:t>de</w:t>
            </w:r>
            <w:proofErr w:type="gramEnd"/>
            <w:r w:rsidRPr="00A90783">
              <w:rPr>
                <w:szCs w:val="22"/>
              </w:rPr>
              <w:t xml:space="preserve"> retard</w:t>
            </w:r>
          </w:p>
        </w:tc>
      </w:tr>
      <w:tr w:rsidR="005D33E7" w:rsidRPr="005D33E7" w14:paraId="4A9B1709" w14:textId="77777777" w:rsidTr="005D33E7">
        <w:tc>
          <w:tcPr>
            <w:tcW w:w="2878" w:type="dxa"/>
            <w:vAlign w:val="center"/>
          </w:tcPr>
          <w:p w14:paraId="44D375B9" w14:textId="77777777" w:rsidR="005D33E7" w:rsidRPr="00A90783" w:rsidRDefault="005D33E7" w:rsidP="005D33E7">
            <w:pPr>
              <w:jc w:val="center"/>
              <w:rPr>
                <w:szCs w:val="22"/>
              </w:rPr>
            </w:pPr>
            <w:r w:rsidRPr="00A90783">
              <w:rPr>
                <w:szCs w:val="22"/>
              </w:rPr>
              <w:t>Mise à jour du plan de prévention</w:t>
            </w:r>
          </w:p>
        </w:tc>
        <w:tc>
          <w:tcPr>
            <w:tcW w:w="2079" w:type="dxa"/>
            <w:vAlign w:val="center"/>
          </w:tcPr>
          <w:p w14:paraId="7F580BE0" w14:textId="77777777" w:rsidR="005D33E7" w:rsidRPr="00A90783" w:rsidRDefault="005D33E7" w:rsidP="005D33E7">
            <w:pPr>
              <w:jc w:val="center"/>
              <w:rPr>
                <w:szCs w:val="22"/>
              </w:rPr>
            </w:pPr>
            <w:r w:rsidRPr="00A90783">
              <w:rPr>
                <w:szCs w:val="22"/>
              </w:rPr>
              <w:t>Le 5 Janvier</w:t>
            </w:r>
          </w:p>
        </w:tc>
        <w:tc>
          <w:tcPr>
            <w:tcW w:w="1842" w:type="dxa"/>
            <w:vAlign w:val="center"/>
          </w:tcPr>
          <w:p w14:paraId="6FCC9020" w14:textId="77777777" w:rsidR="005D33E7" w:rsidRPr="00A90783" w:rsidRDefault="005D33E7" w:rsidP="005D33E7">
            <w:pPr>
              <w:jc w:val="center"/>
              <w:rPr>
                <w:szCs w:val="22"/>
              </w:rPr>
            </w:pPr>
            <w:r w:rsidRPr="00A90783">
              <w:rPr>
                <w:szCs w:val="22"/>
              </w:rPr>
              <w:t>Annuelle</w:t>
            </w:r>
          </w:p>
        </w:tc>
        <w:tc>
          <w:tcPr>
            <w:tcW w:w="2694" w:type="dxa"/>
            <w:vAlign w:val="center"/>
          </w:tcPr>
          <w:p w14:paraId="15C2104B" w14:textId="77777777" w:rsidR="005D33E7" w:rsidRPr="00A90783" w:rsidRDefault="005D33E7" w:rsidP="005D33E7">
            <w:pPr>
              <w:jc w:val="center"/>
              <w:rPr>
                <w:szCs w:val="22"/>
              </w:rPr>
            </w:pPr>
            <w:r w:rsidRPr="00A90783">
              <w:rPr>
                <w:szCs w:val="22"/>
              </w:rPr>
              <w:t>150€ par jour ouvré</w:t>
            </w:r>
          </w:p>
          <w:p w14:paraId="50F7B9AE" w14:textId="77777777" w:rsidR="005D33E7" w:rsidRPr="00A90783" w:rsidRDefault="005D33E7" w:rsidP="005D33E7">
            <w:pPr>
              <w:jc w:val="center"/>
              <w:rPr>
                <w:szCs w:val="22"/>
              </w:rPr>
            </w:pPr>
            <w:proofErr w:type="gramStart"/>
            <w:r w:rsidRPr="00A90783">
              <w:rPr>
                <w:szCs w:val="22"/>
              </w:rPr>
              <w:t>de</w:t>
            </w:r>
            <w:proofErr w:type="gramEnd"/>
            <w:r w:rsidRPr="00A90783">
              <w:rPr>
                <w:szCs w:val="22"/>
              </w:rPr>
              <w:t xml:space="preserve"> retard</w:t>
            </w:r>
          </w:p>
        </w:tc>
      </w:tr>
      <w:tr w:rsidR="005D33E7" w:rsidRPr="005D33E7" w14:paraId="607A94CF" w14:textId="77777777" w:rsidTr="005D33E7">
        <w:tc>
          <w:tcPr>
            <w:tcW w:w="2878" w:type="dxa"/>
            <w:vAlign w:val="center"/>
          </w:tcPr>
          <w:p w14:paraId="3ACF9168" w14:textId="77777777" w:rsidR="005D33E7" w:rsidRPr="00A90783" w:rsidRDefault="005D33E7" w:rsidP="005D33E7">
            <w:pPr>
              <w:jc w:val="center"/>
              <w:rPr>
                <w:szCs w:val="22"/>
              </w:rPr>
            </w:pPr>
            <w:r w:rsidRPr="00A90783">
              <w:rPr>
                <w:szCs w:val="22"/>
              </w:rPr>
              <w:t>Mise à jour du planning de maintenance préventive</w:t>
            </w:r>
          </w:p>
        </w:tc>
        <w:tc>
          <w:tcPr>
            <w:tcW w:w="2079" w:type="dxa"/>
            <w:vAlign w:val="center"/>
          </w:tcPr>
          <w:p w14:paraId="480A1427" w14:textId="77777777" w:rsidR="005D33E7" w:rsidRPr="00A90783" w:rsidRDefault="005D33E7" w:rsidP="005D33E7">
            <w:pPr>
              <w:jc w:val="center"/>
              <w:rPr>
                <w:szCs w:val="22"/>
              </w:rPr>
            </w:pPr>
            <w:r w:rsidRPr="00A90783">
              <w:rPr>
                <w:szCs w:val="22"/>
              </w:rPr>
              <w:t>2 mois à compter de la notification puis le 5 Janvier</w:t>
            </w:r>
          </w:p>
        </w:tc>
        <w:tc>
          <w:tcPr>
            <w:tcW w:w="1842" w:type="dxa"/>
            <w:vAlign w:val="center"/>
          </w:tcPr>
          <w:p w14:paraId="45B4000C" w14:textId="77777777" w:rsidR="005D33E7" w:rsidRPr="00A90783" w:rsidRDefault="005D33E7" w:rsidP="005D33E7">
            <w:pPr>
              <w:jc w:val="center"/>
              <w:rPr>
                <w:szCs w:val="22"/>
              </w:rPr>
            </w:pPr>
            <w:r w:rsidRPr="00A90783">
              <w:rPr>
                <w:szCs w:val="22"/>
              </w:rPr>
              <w:t>Annuelle</w:t>
            </w:r>
          </w:p>
        </w:tc>
        <w:tc>
          <w:tcPr>
            <w:tcW w:w="2694" w:type="dxa"/>
            <w:vAlign w:val="center"/>
          </w:tcPr>
          <w:p w14:paraId="2572AB12" w14:textId="77777777" w:rsidR="005D33E7" w:rsidRPr="00A90783" w:rsidRDefault="005D33E7" w:rsidP="005D33E7">
            <w:pPr>
              <w:jc w:val="center"/>
              <w:rPr>
                <w:szCs w:val="22"/>
              </w:rPr>
            </w:pPr>
            <w:r w:rsidRPr="00A90783">
              <w:rPr>
                <w:szCs w:val="22"/>
              </w:rPr>
              <w:t>150€ par jour ouvré</w:t>
            </w:r>
          </w:p>
          <w:p w14:paraId="3B199BCB" w14:textId="77777777" w:rsidR="005D33E7" w:rsidRPr="00A90783" w:rsidRDefault="005D33E7" w:rsidP="005D33E7">
            <w:pPr>
              <w:jc w:val="center"/>
              <w:rPr>
                <w:szCs w:val="22"/>
              </w:rPr>
            </w:pPr>
            <w:proofErr w:type="gramStart"/>
            <w:r w:rsidRPr="00A90783">
              <w:rPr>
                <w:szCs w:val="22"/>
              </w:rPr>
              <w:t>de</w:t>
            </w:r>
            <w:proofErr w:type="gramEnd"/>
            <w:r w:rsidRPr="00A90783">
              <w:rPr>
                <w:szCs w:val="22"/>
              </w:rPr>
              <w:t xml:space="preserve"> retard</w:t>
            </w:r>
          </w:p>
        </w:tc>
      </w:tr>
      <w:tr w:rsidR="005D33E7" w:rsidRPr="005D33E7" w14:paraId="211C7498" w14:textId="77777777" w:rsidTr="005D33E7">
        <w:tc>
          <w:tcPr>
            <w:tcW w:w="2878" w:type="dxa"/>
            <w:vAlign w:val="center"/>
          </w:tcPr>
          <w:p w14:paraId="59ABAFC6" w14:textId="77777777" w:rsidR="005D33E7" w:rsidRPr="00A90783" w:rsidRDefault="005D33E7" w:rsidP="005D33E7">
            <w:pPr>
              <w:jc w:val="center"/>
              <w:rPr>
                <w:szCs w:val="22"/>
              </w:rPr>
            </w:pPr>
            <w:r w:rsidRPr="00A90783">
              <w:rPr>
                <w:szCs w:val="22"/>
              </w:rPr>
              <w:t>Remise complète et conforme aux prescriptions contractuelles des comptes-rendus de réunion</w:t>
            </w:r>
          </w:p>
        </w:tc>
        <w:tc>
          <w:tcPr>
            <w:tcW w:w="2079" w:type="dxa"/>
            <w:vAlign w:val="center"/>
          </w:tcPr>
          <w:p w14:paraId="2A833252" w14:textId="77777777" w:rsidR="005D33E7" w:rsidRPr="00A90783" w:rsidRDefault="005D33E7" w:rsidP="005D33E7">
            <w:pPr>
              <w:jc w:val="center"/>
              <w:rPr>
                <w:szCs w:val="22"/>
              </w:rPr>
            </w:pPr>
            <w:r w:rsidRPr="00A90783">
              <w:rPr>
                <w:szCs w:val="22"/>
              </w:rPr>
              <w:t>5 jours après la date de la réunion</w:t>
            </w:r>
          </w:p>
        </w:tc>
        <w:tc>
          <w:tcPr>
            <w:tcW w:w="1842" w:type="dxa"/>
            <w:vAlign w:val="center"/>
          </w:tcPr>
          <w:p w14:paraId="062E4324" w14:textId="77777777" w:rsidR="005D33E7" w:rsidRPr="00A90783" w:rsidRDefault="005D33E7" w:rsidP="005D33E7">
            <w:pPr>
              <w:jc w:val="center"/>
              <w:rPr>
                <w:szCs w:val="22"/>
              </w:rPr>
            </w:pPr>
            <w:r w:rsidRPr="00A90783">
              <w:rPr>
                <w:szCs w:val="22"/>
              </w:rPr>
              <w:t>Après chaque réunion</w:t>
            </w:r>
          </w:p>
        </w:tc>
        <w:tc>
          <w:tcPr>
            <w:tcW w:w="2694" w:type="dxa"/>
            <w:vAlign w:val="center"/>
          </w:tcPr>
          <w:p w14:paraId="37D27D44" w14:textId="77777777" w:rsidR="005D33E7" w:rsidRPr="00A90783" w:rsidRDefault="005D33E7" w:rsidP="005D33E7">
            <w:pPr>
              <w:jc w:val="center"/>
              <w:rPr>
                <w:szCs w:val="22"/>
              </w:rPr>
            </w:pPr>
            <w:r w:rsidRPr="00A90783">
              <w:rPr>
                <w:szCs w:val="22"/>
              </w:rPr>
              <w:t>100€ par compte-rendu et par jour ouvré de retard</w:t>
            </w:r>
          </w:p>
        </w:tc>
      </w:tr>
      <w:tr w:rsidR="005D33E7" w:rsidRPr="005D33E7" w14:paraId="329EA961" w14:textId="77777777" w:rsidTr="005D33E7">
        <w:tc>
          <w:tcPr>
            <w:tcW w:w="2878" w:type="dxa"/>
            <w:vAlign w:val="center"/>
          </w:tcPr>
          <w:p w14:paraId="5BB1AB5B" w14:textId="77777777" w:rsidR="005D33E7" w:rsidRPr="00A90783" w:rsidRDefault="005D33E7" w:rsidP="005D33E7">
            <w:pPr>
              <w:jc w:val="center"/>
              <w:rPr>
                <w:szCs w:val="22"/>
              </w:rPr>
            </w:pPr>
            <w:r w:rsidRPr="00A90783">
              <w:rPr>
                <w:szCs w:val="22"/>
              </w:rPr>
              <w:t>Présence d’un représentant du « Prestataire » à chaque réunion</w:t>
            </w:r>
          </w:p>
        </w:tc>
        <w:tc>
          <w:tcPr>
            <w:tcW w:w="2079" w:type="dxa"/>
            <w:vAlign w:val="center"/>
          </w:tcPr>
          <w:p w14:paraId="4A07AE7B" w14:textId="77777777" w:rsidR="005D33E7" w:rsidRPr="00A90783" w:rsidRDefault="005D33E7" w:rsidP="005D33E7">
            <w:pPr>
              <w:jc w:val="center"/>
              <w:rPr>
                <w:szCs w:val="22"/>
              </w:rPr>
            </w:pPr>
            <w:r w:rsidRPr="00A90783">
              <w:rPr>
                <w:szCs w:val="22"/>
              </w:rPr>
              <w:t>A la demande du Client, Trimestrielle et Annuelle.</w:t>
            </w:r>
          </w:p>
        </w:tc>
        <w:tc>
          <w:tcPr>
            <w:tcW w:w="1842" w:type="dxa"/>
            <w:vAlign w:val="center"/>
          </w:tcPr>
          <w:p w14:paraId="23BD7828" w14:textId="77777777" w:rsidR="005D33E7" w:rsidRPr="00A90783" w:rsidRDefault="005D33E7" w:rsidP="005D33E7">
            <w:pPr>
              <w:jc w:val="center"/>
              <w:rPr>
                <w:szCs w:val="22"/>
              </w:rPr>
            </w:pPr>
            <w:r w:rsidRPr="00A90783">
              <w:rPr>
                <w:szCs w:val="22"/>
              </w:rPr>
              <w:t>A chaque réunion</w:t>
            </w:r>
          </w:p>
        </w:tc>
        <w:tc>
          <w:tcPr>
            <w:tcW w:w="2694" w:type="dxa"/>
            <w:vAlign w:val="center"/>
          </w:tcPr>
          <w:p w14:paraId="36B75758" w14:textId="77777777" w:rsidR="005D33E7" w:rsidRPr="00A90783" w:rsidRDefault="005D33E7" w:rsidP="005D33E7">
            <w:pPr>
              <w:jc w:val="center"/>
              <w:rPr>
                <w:szCs w:val="22"/>
              </w:rPr>
            </w:pPr>
            <w:r w:rsidRPr="00A90783">
              <w:rPr>
                <w:szCs w:val="22"/>
              </w:rPr>
              <w:t>500€ par absence</w:t>
            </w:r>
          </w:p>
        </w:tc>
      </w:tr>
      <w:tr w:rsidR="005D33E7" w:rsidRPr="005D33E7" w14:paraId="0F555DCF" w14:textId="77777777" w:rsidTr="005D33E7">
        <w:tc>
          <w:tcPr>
            <w:tcW w:w="2878" w:type="dxa"/>
            <w:vAlign w:val="center"/>
          </w:tcPr>
          <w:p w14:paraId="0BD4C2FC" w14:textId="77777777" w:rsidR="005D33E7" w:rsidRPr="00A90783" w:rsidRDefault="005D33E7" w:rsidP="005D33E7">
            <w:pPr>
              <w:jc w:val="center"/>
              <w:rPr>
                <w:szCs w:val="22"/>
              </w:rPr>
            </w:pPr>
            <w:r w:rsidRPr="00A90783">
              <w:rPr>
                <w:szCs w:val="22"/>
              </w:rPr>
              <w:t>Bordereau de suivi des déchets</w:t>
            </w:r>
          </w:p>
        </w:tc>
        <w:tc>
          <w:tcPr>
            <w:tcW w:w="2079" w:type="dxa"/>
            <w:vAlign w:val="center"/>
          </w:tcPr>
          <w:p w14:paraId="7C4901BA" w14:textId="77777777" w:rsidR="005D33E7" w:rsidRPr="00A90783" w:rsidRDefault="005D33E7" w:rsidP="005D33E7">
            <w:pPr>
              <w:jc w:val="center"/>
              <w:rPr>
                <w:szCs w:val="22"/>
              </w:rPr>
            </w:pPr>
            <w:r w:rsidRPr="00A90783">
              <w:rPr>
                <w:szCs w:val="22"/>
              </w:rPr>
              <w:t>A chaque enlèvement</w:t>
            </w:r>
          </w:p>
        </w:tc>
        <w:tc>
          <w:tcPr>
            <w:tcW w:w="1842" w:type="dxa"/>
            <w:vAlign w:val="center"/>
          </w:tcPr>
          <w:p w14:paraId="17D44804" w14:textId="77777777" w:rsidR="005D33E7" w:rsidRPr="00A90783" w:rsidRDefault="005D33E7" w:rsidP="005D33E7">
            <w:pPr>
              <w:jc w:val="center"/>
              <w:rPr>
                <w:szCs w:val="22"/>
              </w:rPr>
            </w:pPr>
            <w:proofErr w:type="gramStart"/>
            <w:r w:rsidRPr="00A90783">
              <w:rPr>
                <w:szCs w:val="22"/>
              </w:rPr>
              <w:t>x</w:t>
            </w:r>
            <w:proofErr w:type="gramEnd"/>
          </w:p>
        </w:tc>
        <w:tc>
          <w:tcPr>
            <w:tcW w:w="2694" w:type="dxa"/>
            <w:vAlign w:val="center"/>
          </w:tcPr>
          <w:p w14:paraId="45DB7647" w14:textId="77777777" w:rsidR="005D33E7" w:rsidRPr="00A90783" w:rsidRDefault="005D33E7" w:rsidP="005D33E7">
            <w:pPr>
              <w:jc w:val="center"/>
              <w:rPr>
                <w:szCs w:val="22"/>
              </w:rPr>
            </w:pPr>
            <w:r w:rsidRPr="00A90783">
              <w:rPr>
                <w:szCs w:val="22"/>
              </w:rPr>
              <w:t>100€ par manquement</w:t>
            </w:r>
          </w:p>
        </w:tc>
      </w:tr>
      <w:tr w:rsidR="005D33E7" w:rsidRPr="005D33E7" w14:paraId="5C5E5644" w14:textId="77777777" w:rsidTr="005D33E7">
        <w:tc>
          <w:tcPr>
            <w:tcW w:w="2878" w:type="dxa"/>
            <w:vAlign w:val="center"/>
          </w:tcPr>
          <w:p w14:paraId="58FC83C6" w14:textId="77777777" w:rsidR="005D33E7" w:rsidRPr="00A90783" w:rsidRDefault="005D33E7" w:rsidP="005D33E7">
            <w:pPr>
              <w:jc w:val="center"/>
              <w:rPr>
                <w:szCs w:val="22"/>
              </w:rPr>
            </w:pPr>
            <w:r w:rsidRPr="00A90783">
              <w:rPr>
                <w:szCs w:val="22"/>
              </w:rPr>
              <w:t>Tenue à jour du registre de sécurité</w:t>
            </w:r>
          </w:p>
        </w:tc>
        <w:tc>
          <w:tcPr>
            <w:tcW w:w="2079" w:type="dxa"/>
            <w:vAlign w:val="center"/>
          </w:tcPr>
          <w:p w14:paraId="6A5817E5" w14:textId="77777777" w:rsidR="005D33E7" w:rsidRPr="00A90783" w:rsidRDefault="005D33E7" w:rsidP="005D33E7">
            <w:pPr>
              <w:jc w:val="center"/>
              <w:rPr>
                <w:szCs w:val="22"/>
              </w:rPr>
            </w:pPr>
            <w:r w:rsidRPr="00A90783">
              <w:rPr>
                <w:szCs w:val="22"/>
              </w:rPr>
              <w:t>Après chaque contrôle</w:t>
            </w:r>
          </w:p>
        </w:tc>
        <w:tc>
          <w:tcPr>
            <w:tcW w:w="1842" w:type="dxa"/>
            <w:vAlign w:val="center"/>
          </w:tcPr>
          <w:p w14:paraId="5099ABA5" w14:textId="77777777" w:rsidR="005D33E7" w:rsidRPr="00A90783" w:rsidRDefault="005D33E7" w:rsidP="005D33E7">
            <w:pPr>
              <w:jc w:val="center"/>
              <w:rPr>
                <w:szCs w:val="22"/>
              </w:rPr>
            </w:pPr>
            <w:proofErr w:type="gramStart"/>
            <w:r w:rsidRPr="00A90783">
              <w:rPr>
                <w:szCs w:val="22"/>
              </w:rPr>
              <w:t>x</w:t>
            </w:r>
            <w:proofErr w:type="gramEnd"/>
          </w:p>
        </w:tc>
        <w:tc>
          <w:tcPr>
            <w:tcW w:w="2694" w:type="dxa"/>
            <w:vAlign w:val="center"/>
          </w:tcPr>
          <w:p w14:paraId="325AB1A8" w14:textId="77777777" w:rsidR="005D33E7" w:rsidRPr="00A90783" w:rsidRDefault="005D33E7" w:rsidP="005D33E7">
            <w:pPr>
              <w:jc w:val="center"/>
              <w:rPr>
                <w:szCs w:val="22"/>
              </w:rPr>
            </w:pPr>
            <w:r w:rsidRPr="00A90783">
              <w:rPr>
                <w:szCs w:val="22"/>
              </w:rPr>
              <w:t>300€ par manquement après constat de la « Personne Publique »</w:t>
            </w:r>
          </w:p>
        </w:tc>
      </w:tr>
      <w:tr w:rsidR="005D33E7" w:rsidRPr="005D33E7" w14:paraId="53A1BB76" w14:textId="77777777" w:rsidTr="005D33E7">
        <w:tc>
          <w:tcPr>
            <w:tcW w:w="2878" w:type="dxa"/>
            <w:vAlign w:val="center"/>
          </w:tcPr>
          <w:p w14:paraId="2A205F8C" w14:textId="77777777" w:rsidR="005D33E7" w:rsidRPr="00A90783" w:rsidRDefault="005D33E7" w:rsidP="005D33E7">
            <w:pPr>
              <w:jc w:val="center"/>
              <w:rPr>
                <w:szCs w:val="22"/>
              </w:rPr>
            </w:pPr>
            <w:r w:rsidRPr="00A90783">
              <w:rPr>
                <w:szCs w:val="22"/>
              </w:rPr>
              <w:t>Remise du plan de Progrès</w:t>
            </w:r>
          </w:p>
        </w:tc>
        <w:tc>
          <w:tcPr>
            <w:tcW w:w="2079" w:type="dxa"/>
            <w:vAlign w:val="center"/>
          </w:tcPr>
          <w:p w14:paraId="36FE4677" w14:textId="77777777" w:rsidR="005D33E7" w:rsidRPr="00A90783" w:rsidRDefault="005D33E7" w:rsidP="005D33E7">
            <w:pPr>
              <w:jc w:val="center"/>
              <w:rPr>
                <w:szCs w:val="22"/>
              </w:rPr>
            </w:pPr>
            <w:r w:rsidRPr="00A90783">
              <w:rPr>
                <w:szCs w:val="22"/>
              </w:rPr>
              <w:t>Le 5 janvier</w:t>
            </w:r>
          </w:p>
        </w:tc>
        <w:tc>
          <w:tcPr>
            <w:tcW w:w="1842" w:type="dxa"/>
            <w:vAlign w:val="center"/>
          </w:tcPr>
          <w:p w14:paraId="53E21D71" w14:textId="77777777" w:rsidR="005D33E7" w:rsidRPr="00A90783" w:rsidRDefault="005D33E7" w:rsidP="005D33E7">
            <w:pPr>
              <w:jc w:val="center"/>
              <w:rPr>
                <w:szCs w:val="22"/>
              </w:rPr>
            </w:pPr>
            <w:r w:rsidRPr="00A90783">
              <w:rPr>
                <w:szCs w:val="22"/>
              </w:rPr>
              <w:t>Annuelle</w:t>
            </w:r>
          </w:p>
        </w:tc>
        <w:tc>
          <w:tcPr>
            <w:tcW w:w="2694" w:type="dxa"/>
            <w:vAlign w:val="center"/>
          </w:tcPr>
          <w:p w14:paraId="24906C91" w14:textId="77777777" w:rsidR="005D33E7" w:rsidRPr="00A90783" w:rsidRDefault="005D33E7" w:rsidP="005D33E7">
            <w:pPr>
              <w:jc w:val="center"/>
              <w:rPr>
                <w:szCs w:val="22"/>
              </w:rPr>
            </w:pPr>
            <w:r w:rsidRPr="00A90783">
              <w:rPr>
                <w:szCs w:val="22"/>
              </w:rPr>
              <w:t>150€ par jour ouvré de retard</w:t>
            </w:r>
          </w:p>
        </w:tc>
      </w:tr>
      <w:tr w:rsidR="005D33E7" w:rsidRPr="005D33E7" w14:paraId="64C37E7F" w14:textId="77777777" w:rsidTr="005D33E7">
        <w:tc>
          <w:tcPr>
            <w:tcW w:w="2878" w:type="dxa"/>
            <w:vAlign w:val="center"/>
          </w:tcPr>
          <w:p w14:paraId="7EA16DF6" w14:textId="77777777" w:rsidR="005D33E7" w:rsidRPr="00A90783" w:rsidRDefault="005D33E7" w:rsidP="005D33E7">
            <w:pPr>
              <w:jc w:val="center"/>
              <w:rPr>
                <w:szCs w:val="22"/>
              </w:rPr>
            </w:pPr>
            <w:r w:rsidRPr="00A90783">
              <w:rPr>
                <w:szCs w:val="22"/>
              </w:rPr>
              <w:t>Etablissement d’un devis détaillé pour intervention hors du forfait sous un délai de :</w:t>
            </w:r>
          </w:p>
        </w:tc>
        <w:tc>
          <w:tcPr>
            <w:tcW w:w="2079" w:type="dxa"/>
            <w:vAlign w:val="center"/>
          </w:tcPr>
          <w:p w14:paraId="12047D3E" w14:textId="77777777" w:rsidR="005D33E7" w:rsidRPr="00A90783" w:rsidRDefault="005D33E7" w:rsidP="005D33E7">
            <w:pPr>
              <w:jc w:val="center"/>
              <w:rPr>
                <w:szCs w:val="22"/>
              </w:rPr>
            </w:pPr>
            <w:r w:rsidRPr="00A90783">
              <w:rPr>
                <w:szCs w:val="22"/>
              </w:rPr>
              <w:t>4 jours</w:t>
            </w:r>
          </w:p>
        </w:tc>
        <w:tc>
          <w:tcPr>
            <w:tcW w:w="1842" w:type="dxa"/>
            <w:vAlign w:val="center"/>
          </w:tcPr>
          <w:p w14:paraId="51456533" w14:textId="77777777" w:rsidR="005D33E7" w:rsidRPr="00A90783" w:rsidRDefault="005D33E7" w:rsidP="005D33E7">
            <w:pPr>
              <w:jc w:val="center"/>
              <w:rPr>
                <w:szCs w:val="22"/>
              </w:rPr>
            </w:pPr>
            <w:r w:rsidRPr="00A90783">
              <w:rPr>
                <w:szCs w:val="22"/>
              </w:rPr>
              <w:t>A chaque demande</w:t>
            </w:r>
          </w:p>
        </w:tc>
        <w:tc>
          <w:tcPr>
            <w:tcW w:w="2694" w:type="dxa"/>
            <w:vAlign w:val="center"/>
          </w:tcPr>
          <w:p w14:paraId="6E483FC6" w14:textId="77777777" w:rsidR="005D33E7" w:rsidRPr="00A90783" w:rsidRDefault="005D33E7" w:rsidP="005D33E7">
            <w:pPr>
              <w:jc w:val="center"/>
              <w:rPr>
                <w:szCs w:val="22"/>
              </w:rPr>
            </w:pPr>
            <w:r w:rsidRPr="00A90783">
              <w:rPr>
                <w:szCs w:val="22"/>
              </w:rPr>
              <w:t>200€ par jour ouvré de retard</w:t>
            </w:r>
          </w:p>
        </w:tc>
      </w:tr>
      <w:tr w:rsidR="005D33E7" w:rsidRPr="005D33E7" w14:paraId="6C93419E" w14:textId="77777777" w:rsidTr="005D33E7">
        <w:tc>
          <w:tcPr>
            <w:tcW w:w="2878" w:type="dxa"/>
            <w:vAlign w:val="center"/>
          </w:tcPr>
          <w:p w14:paraId="3AD8B9CF" w14:textId="77777777" w:rsidR="005D33E7" w:rsidRPr="00A90783" w:rsidRDefault="005D33E7" w:rsidP="005D33E7">
            <w:pPr>
              <w:jc w:val="center"/>
              <w:rPr>
                <w:szCs w:val="22"/>
              </w:rPr>
            </w:pPr>
            <w:r w:rsidRPr="00A90783">
              <w:rPr>
                <w:szCs w:val="22"/>
              </w:rPr>
              <w:lastRenderedPageBreak/>
              <w:t>Présentation d’un devis non conforme</w:t>
            </w:r>
          </w:p>
        </w:tc>
        <w:tc>
          <w:tcPr>
            <w:tcW w:w="2079" w:type="dxa"/>
            <w:vAlign w:val="center"/>
          </w:tcPr>
          <w:p w14:paraId="275D14B7" w14:textId="77777777" w:rsidR="005D33E7" w:rsidRPr="00A90783" w:rsidRDefault="005D33E7" w:rsidP="005D33E7">
            <w:pPr>
              <w:jc w:val="center"/>
              <w:rPr>
                <w:szCs w:val="22"/>
              </w:rPr>
            </w:pPr>
            <w:r w:rsidRPr="00A90783">
              <w:rPr>
                <w:szCs w:val="22"/>
              </w:rPr>
              <w:t>Devis conforme à l’article prestation hors forfait du CCTP</w:t>
            </w:r>
          </w:p>
        </w:tc>
        <w:tc>
          <w:tcPr>
            <w:tcW w:w="1842" w:type="dxa"/>
            <w:vAlign w:val="center"/>
          </w:tcPr>
          <w:p w14:paraId="38F07424" w14:textId="77777777" w:rsidR="005D33E7" w:rsidRPr="00A90783" w:rsidRDefault="005D33E7" w:rsidP="005D33E7">
            <w:pPr>
              <w:jc w:val="center"/>
              <w:rPr>
                <w:szCs w:val="22"/>
              </w:rPr>
            </w:pPr>
            <w:r w:rsidRPr="00A90783">
              <w:rPr>
                <w:szCs w:val="22"/>
              </w:rPr>
              <w:t>A chaque présentation de devis non conforme</w:t>
            </w:r>
          </w:p>
        </w:tc>
        <w:tc>
          <w:tcPr>
            <w:tcW w:w="2694" w:type="dxa"/>
            <w:vAlign w:val="center"/>
          </w:tcPr>
          <w:p w14:paraId="7BA463BD" w14:textId="77777777" w:rsidR="005D33E7" w:rsidRPr="00A90783" w:rsidRDefault="005D33E7" w:rsidP="005D33E7">
            <w:pPr>
              <w:jc w:val="center"/>
              <w:rPr>
                <w:szCs w:val="22"/>
              </w:rPr>
            </w:pPr>
            <w:r w:rsidRPr="00A90783">
              <w:rPr>
                <w:szCs w:val="22"/>
              </w:rPr>
              <w:t>100€ par devis</w:t>
            </w:r>
          </w:p>
        </w:tc>
      </w:tr>
      <w:tr w:rsidR="005D33E7" w:rsidRPr="005D33E7" w14:paraId="4B280A77" w14:textId="77777777" w:rsidTr="005D33E7">
        <w:tc>
          <w:tcPr>
            <w:tcW w:w="2878" w:type="dxa"/>
            <w:vAlign w:val="center"/>
          </w:tcPr>
          <w:p w14:paraId="68494341" w14:textId="77777777" w:rsidR="005D33E7" w:rsidRPr="00A90783" w:rsidRDefault="005D33E7" w:rsidP="005D33E7">
            <w:pPr>
              <w:jc w:val="center"/>
              <w:rPr>
                <w:szCs w:val="22"/>
              </w:rPr>
            </w:pPr>
            <w:r w:rsidRPr="00A90783">
              <w:rPr>
                <w:szCs w:val="22"/>
              </w:rPr>
              <w:t>Respect du délai de réalisation d’une intervention hors forfait</w:t>
            </w:r>
          </w:p>
        </w:tc>
        <w:tc>
          <w:tcPr>
            <w:tcW w:w="2079" w:type="dxa"/>
            <w:vAlign w:val="center"/>
          </w:tcPr>
          <w:p w14:paraId="5DA6145D" w14:textId="77777777" w:rsidR="005D33E7" w:rsidRPr="00A90783" w:rsidRDefault="005D33E7" w:rsidP="005D33E7">
            <w:pPr>
              <w:jc w:val="center"/>
              <w:rPr>
                <w:szCs w:val="22"/>
              </w:rPr>
            </w:pPr>
            <w:r w:rsidRPr="00A90783">
              <w:rPr>
                <w:szCs w:val="22"/>
              </w:rPr>
              <w:t>Délai mentionné sur la commande</w:t>
            </w:r>
          </w:p>
        </w:tc>
        <w:tc>
          <w:tcPr>
            <w:tcW w:w="1842" w:type="dxa"/>
            <w:vAlign w:val="center"/>
          </w:tcPr>
          <w:p w14:paraId="47682860" w14:textId="77777777" w:rsidR="005D33E7" w:rsidRPr="00A90783" w:rsidRDefault="005D33E7" w:rsidP="005D33E7">
            <w:pPr>
              <w:jc w:val="center"/>
              <w:rPr>
                <w:szCs w:val="22"/>
              </w:rPr>
            </w:pPr>
            <w:r w:rsidRPr="00A90783">
              <w:rPr>
                <w:szCs w:val="22"/>
              </w:rPr>
              <w:t>A chaque demande</w:t>
            </w:r>
          </w:p>
        </w:tc>
        <w:tc>
          <w:tcPr>
            <w:tcW w:w="2694" w:type="dxa"/>
            <w:vAlign w:val="center"/>
          </w:tcPr>
          <w:p w14:paraId="01E1B6A2" w14:textId="77777777" w:rsidR="005D33E7" w:rsidRPr="00A90783" w:rsidRDefault="005D33E7" w:rsidP="005D33E7">
            <w:pPr>
              <w:jc w:val="center"/>
              <w:rPr>
                <w:szCs w:val="22"/>
              </w:rPr>
            </w:pPr>
            <w:r w:rsidRPr="00A90783">
              <w:rPr>
                <w:szCs w:val="22"/>
              </w:rPr>
              <w:t>200€ par jour ouvré de retard</w:t>
            </w:r>
          </w:p>
        </w:tc>
      </w:tr>
    </w:tbl>
    <w:p w14:paraId="234B13B1" w14:textId="77777777" w:rsidR="005D33E7" w:rsidRPr="00A90783" w:rsidRDefault="005D33E7" w:rsidP="00335D79">
      <w:pPr>
        <w:rPr>
          <w:szCs w:val="22"/>
        </w:rPr>
      </w:pPr>
    </w:p>
    <w:p w14:paraId="059147EC" w14:textId="0E5A7EC0" w:rsidR="00335D79" w:rsidRPr="00A90783" w:rsidRDefault="00335D79" w:rsidP="00335D79">
      <w:pPr>
        <w:rPr>
          <w:szCs w:val="22"/>
        </w:rPr>
      </w:pPr>
    </w:p>
    <w:p w14:paraId="40BD33B0" w14:textId="5F16C06D" w:rsidR="005D33E7" w:rsidRPr="00A90783" w:rsidRDefault="005D33E7" w:rsidP="00335D79">
      <w:pPr>
        <w:rPr>
          <w:szCs w:val="22"/>
        </w:rPr>
      </w:pPr>
      <w:r w:rsidRPr="00A90783">
        <w:rPr>
          <w:szCs w:val="22"/>
        </w:rPr>
        <w:t>Lot n°</w:t>
      </w:r>
      <w:r>
        <w:rPr>
          <w:szCs w:val="22"/>
        </w:rPr>
        <w:t>2</w:t>
      </w:r>
      <w:r w:rsidRPr="00A90783">
        <w:rPr>
          <w:szCs w:val="22"/>
        </w:rPr>
        <w:t> :</w:t>
      </w:r>
    </w:p>
    <w:p w14:paraId="2D361DE8" w14:textId="691507D8" w:rsidR="005D33E7" w:rsidRPr="00A90783" w:rsidRDefault="005D33E7" w:rsidP="00335D79">
      <w:pPr>
        <w:rPr>
          <w:szCs w:val="22"/>
        </w:rPr>
      </w:pPr>
      <w:r w:rsidRPr="00A90783">
        <w:rPr>
          <w:rFonts w:eastAsiaTheme="majorEastAsia" w:cs="Arial"/>
          <w:b/>
          <w:szCs w:val="22"/>
        </w:rPr>
        <w:t>Pénalités de retard pour mauvaise exécution des prestations.</w:t>
      </w:r>
    </w:p>
    <w:tbl>
      <w:tblPr>
        <w:tblStyle w:val="Grilledutableau1"/>
        <w:tblW w:w="0" w:type="auto"/>
        <w:tblLook w:val="04A0" w:firstRow="1" w:lastRow="0" w:firstColumn="1" w:lastColumn="0" w:noHBand="0" w:noVBand="1"/>
      </w:tblPr>
      <w:tblGrid>
        <w:gridCol w:w="2547"/>
        <w:gridCol w:w="1983"/>
        <w:gridCol w:w="1844"/>
        <w:gridCol w:w="2688"/>
      </w:tblGrid>
      <w:tr w:rsidR="005D33E7" w:rsidRPr="005D33E7" w14:paraId="21C70821" w14:textId="77777777" w:rsidTr="005D33E7">
        <w:trPr>
          <w:trHeight w:val="545"/>
        </w:trPr>
        <w:tc>
          <w:tcPr>
            <w:tcW w:w="9062" w:type="dxa"/>
            <w:gridSpan w:val="4"/>
            <w:tcBorders>
              <w:bottom w:val="single" w:sz="4" w:space="0" w:color="auto"/>
            </w:tcBorders>
            <w:shd w:val="clear" w:color="auto" w:fill="FFE599" w:themeFill="accent4" w:themeFillTint="66"/>
            <w:vAlign w:val="center"/>
          </w:tcPr>
          <w:p w14:paraId="7A86D5DA" w14:textId="77777777" w:rsidR="005D33E7" w:rsidRPr="00A90783" w:rsidRDefault="005D33E7" w:rsidP="005D33E7">
            <w:pPr>
              <w:jc w:val="center"/>
              <w:rPr>
                <w:b/>
                <w:szCs w:val="22"/>
              </w:rPr>
            </w:pPr>
            <w:r w:rsidRPr="00A90783">
              <w:rPr>
                <w:b/>
                <w:szCs w:val="22"/>
              </w:rPr>
              <w:t>OBLIGATION DE RESULTATS SUR LA MAINTENANCE</w:t>
            </w:r>
          </w:p>
        </w:tc>
      </w:tr>
      <w:tr w:rsidR="005D33E7" w:rsidRPr="005D33E7" w14:paraId="6E1DD428" w14:textId="77777777" w:rsidTr="005D33E7">
        <w:tc>
          <w:tcPr>
            <w:tcW w:w="2547" w:type="dxa"/>
            <w:shd w:val="clear" w:color="auto" w:fill="FFE599" w:themeFill="accent4" w:themeFillTint="66"/>
            <w:vAlign w:val="center"/>
          </w:tcPr>
          <w:p w14:paraId="6B8F9E3F" w14:textId="77777777" w:rsidR="005D33E7" w:rsidRPr="00A90783" w:rsidRDefault="005D33E7" w:rsidP="005D33E7">
            <w:pPr>
              <w:jc w:val="center"/>
              <w:rPr>
                <w:b/>
                <w:szCs w:val="22"/>
              </w:rPr>
            </w:pPr>
            <w:r w:rsidRPr="00A90783">
              <w:rPr>
                <w:b/>
                <w:szCs w:val="22"/>
              </w:rPr>
              <w:t>LIBELLE</w:t>
            </w:r>
          </w:p>
        </w:tc>
        <w:tc>
          <w:tcPr>
            <w:tcW w:w="1983" w:type="dxa"/>
            <w:shd w:val="clear" w:color="auto" w:fill="FFE599" w:themeFill="accent4" w:themeFillTint="66"/>
            <w:vAlign w:val="center"/>
          </w:tcPr>
          <w:p w14:paraId="7FB6C2EE" w14:textId="77777777" w:rsidR="005D33E7" w:rsidRPr="00A90783" w:rsidRDefault="005D33E7" w:rsidP="005D33E7">
            <w:pPr>
              <w:jc w:val="center"/>
              <w:rPr>
                <w:b/>
                <w:szCs w:val="22"/>
              </w:rPr>
            </w:pPr>
            <w:r w:rsidRPr="00A90783">
              <w:rPr>
                <w:b/>
                <w:szCs w:val="22"/>
              </w:rPr>
              <w:t>VALEURS</w:t>
            </w:r>
          </w:p>
        </w:tc>
        <w:tc>
          <w:tcPr>
            <w:tcW w:w="1844" w:type="dxa"/>
            <w:shd w:val="clear" w:color="auto" w:fill="FFE599" w:themeFill="accent4" w:themeFillTint="66"/>
            <w:vAlign w:val="center"/>
          </w:tcPr>
          <w:p w14:paraId="216121F8" w14:textId="77777777" w:rsidR="005D33E7" w:rsidRPr="00A90783" w:rsidRDefault="005D33E7" w:rsidP="005D33E7">
            <w:pPr>
              <w:jc w:val="center"/>
              <w:rPr>
                <w:b/>
                <w:szCs w:val="22"/>
              </w:rPr>
            </w:pPr>
            <w:r w:rsidRPr="00A90783">
              <w:rPr>
                <w:b/>
                <w:szCs w:val="22"/>
              </w:rPr>
              <w:t>FREQUENCE</w:t>
            </w:r>
          </w:p>
        </w:tc>
        <w:tc>
          <w:tcPr>
            <w:tcW w:w="2688" w:type="dxa"/>
            <w:shd w:val="clear" w:color="auto" w:fill="FFE599" w:themeFill="accent4" w:themeFillTint="66"/>
          </w:tcPr>
          <w:p w14:paraId="2660E42A" w14:textId="77777777" w:rsidR="005D33E7" w:rsidRPr="00A90783" w:rsidRDefault="005D33E7" w:rsidP="005D33E7">
            <w:pPr>
              <w:jc w:val="center"/>
              <w:rPr>
                <w:b/>
                <w:szCs w:val="22"/>
              </w:rPr>
            </w:pPr>
            <w:r w:rsidRPr="00A90783">
              <w:rPr>
                <w:b/>
                <w:szCs w:val="22"/>
              </w:rPr>
              <w:t>MONTANT DES PENALITES en € HT</w:t>
            </w:r>
          </w:p>
        </w:tc>
      </w:tr>
      <w:tr w:rsidR="005D33E7" w:rsidRPr="005D33E7" w14:paraId="1065647B" w14:textId="77777777" w:rsidTr="005D33E7">
        <w:tc>
          <w:tcPr>
            <w:tcW w:w="2547" w:type="dxa"/>
          </w:tcPr>
          <w:p w14:paraId="0960E584" w14:textId="77777777" w:rsidR="005D33E7" w:rsidRPr="00A90783" w:rsidRDefault="005D33E7" w:rsidP="005D33E7">
            <w:pPr>
              <w:jc w:val="center"/>
              <w:rPr>
                <w:szCs w:val="22"/>
              </w:rPr>
            </w:pPr>
            <w:r w:rsidRPr="00A90783">
              <w:rPr>
                <w:szCs w:val="22"/>
              </w:rPr>
              <w:t>Respect du délai d’intervention</w:t>
            </w:r>
          </w:p>
        </w:tc>
        <w:tc>
          <w:tcPr>
            <w:tcW w:w="1983" w:type="dxa"/>
          </w:tcPr>
          <w:p w14:paraId="6551AA7B" w14:textId="77777777" w:rsidR="005D33E7" w:rsidRPr="00A90783" w:rsidRDefault="005D33E7" w:rsidP="005D33E7">
            <w:pPr>
              <w:jc w:val="center"/>
              <w:rPr>
                <w:szCs w:val="22"/>
              </w:rPr>
            </w:pPr>
            <w:r w:rsidRPr="00A90783">
              <w:rPr>
                <w:szCs w:val="22"/>
              </w:rPr>
              <w:t>Selon le tableau du CCTP au $ 4.1.1</w:t>
            </w:r>
          </w:p>
        </w:tc>
        <w:tc>
          <w:tcPr>
            <w:tcW w:w="1844" w:type="dxa"/>
          </w:tcPr>
          <w:p w14:paraId="09060D00" w14:textId="77777777" w:rsidR="005D33E7" w:rsidRPr="00A90783" w:rsidRDefault="005D33E7" w:rsidP="005D33E7">
            <w:pPr>
              <w:jc w:val="center"/>
              <w:rPr>
                <w:szCs w:val="22"/>
              </w:rPr>
            </w:pPr>
            <w:r w:rsidRPr="00A90783">
              <w:rPr>
                <w:szCs w:val="22"/>
              </w:rPr>
              <w:t>A chaque dépassement</w:t>
            </w:r>
          </w:p>
        </w:tc>
        <w:tc>
          <w:tcPr>
            <w:tcW w:w="2688" w:type="dxa"/>
            <w:vAlign w:val="center"/>
          </w:tcPr>
          <w:p w14:paraId="482D6415" w14:textId="77777777" w:rsidR="005D33E7" w:rsidRPr="00A90783" w:rsidRDefault="005D33E7" w:rsidP="005D33E7">
            <w:pPr>
              <w:jc w:val="center"/>
              <w:rPr>
                <w:szCs w:val="22"/>
              </w:rPr>
            </w:pPr>
            <w:r w:rsidRPr="00A90783">
              <w:rPr>
                <w:szCs w:val="22"/>
              </w:rPr>
              <w:t>100€ par heure de retard</w:t>
            </w:r>
          </w:p>
        </w:tc>
      </w:tr>
      <w:tr w:rsidR="005D33E7" w:rsidRPr="005D33E7" w14:paraId="288E7BEB" w14:textId="77777777" w:rsidTr="005D33E7">
        <w:tc>
          <w:tcPr>
            <w:tcW w:w="2547" w:type="dxa"/>
          </w:tcPr>
          <w:p w14:paraId="1CCC76E9" w14:textId="77777777" w:rsidR="005D33E7" w:rsidRPr="00A90783" w:rsidRDefault="005D33E7" w:rsidP="005D33E7">
            <w:pPr>
              <w:jc w:val="center"/>
              <w:rPr>
                <w:szCs w:val="22"/>
              </w:rPr>
            </w:pPr>
            <w:r w:rsidRPr="00A90783">
              <w:rPr>
                <w:szCs w:val="22"/>
              </w:rPr>
              <w:t>Respect du délai</w:t>
            </w:r>
          </w:p>
          <w:p w14:paraId="6AFA9345" w14:textId="77777777" w:rsidR="005D33E7" w:rsidRPr="00A90783" w:rsidRDefault="005D33E7" w:rsidP="005D33E7">
            <w:pPr>
              <w:jc w:val="center"/>
              <w:rPr>
                <w:szCs w:val="22"/>
              </w:rPr>
            </w:pPr>
            <w:proofErr w:type="gramStart"/>
            <w:r w:rsidRPr="00A90783">
              <w:rPr>
                <w:szCs w:val="22"/>
              </w:rPr>
              <w:t>de</w:t>
            </w:r>
            <w:proofErr w:type="gramEnd"/>
            <w:r w:rsidRPr="00A90783">
              <w:rPr>
                <w:szCs w:val="22"/>
              </w:rPr>
              <w:t xml:space="preserve"> remise en état</w:t>
            </w:r>
          </w:p>
        </w:tc>
        <w:tc>
          <w:tcPr>
            <w:tcW w:w="1983" w:type="dxa"/>
          </w:tcPr>
          <w:p w14:paraId="29F0BAF9" w14:textId="77777777" w:rsidR="005D33E7" w:rsidRPr="00A90783" w:rsidRDefault="005D33E7" w:rsidP="005D33E7">
            <w:pPr>
              <w:jc w:val="center"/>
              <w:rPr>
                <w:szCs w:val="22"/>
              </w:rPr>
            </w:pPr>
            <w:r w:rsidRPr="00A90783">
              <w:rPr>
                <w:szCs w:val="22"/>
              </w:rPr>
              <w:t>Selon le tableau du CCTP au $ 4.1.1</w:t>
            </w:r>
          </w:p>
        </w:tc>
        <w:tc>
          <w:tcPr>
            <w:tcW w:w="1844" w:type="dxa"/>
          </w:tcPr>
          <w:p w14:paraId="1341B482" w14:textId="77777777" w:rsidR="005D33E7" w:rsidRPr="00A90783" w:rsidRDefault="005D33E7" w:rsidP="005D33E7">
            <w:pPr>
              <w:jc w:val="center"/>
              <w:rPr>
                <w:szCs w:val="22"/>
              </w:rPr>
            </w:pPr>
            <w:r w:rsidRPr="00A90783">
              <w:rPr>
                <w:szCs w:val="22"/>
              </w:rPr>
              <w:t>A chaque dépassement</w:t>
            </w:r>
          </w:p>
        </w:tc>
        <w:tc>
          <w:tcPr>
            <w:tcW w:w="2688" w:type="dxa"/>
            <w:vAlign w:val="center"/>
          </w:tcPr>
          <w:p w14:paraId="5AB68EBB" w14:textId="77777777" w:rsidR="005D33E7" w:rsidRPr="00A90783" w:rsidRDefault="005D33E7" w:rsidP="005D33E7">
            <w:pPr>
              <w:jc w:val="center"/>
              <w:rPr>
                <w:szCs w:val="22"/>
              </w:rPr>
            </w:pPr>
            <w:r w:rsidRPr="00A90783">
              <w:rPr>
                <w:szCs w:val="22"/>
              </w:rPr>
              <w:t>100€ par heure de retard</w:t>
            </w:r>
          </w:p>
        </w:tc>
      </w:tr>
      <w:tr w:rsidR="005D33E7" w:rsidRPr="005D33E7" w14:paraId="79583D86" w14:textId="77777777" w:rsidTr="005D33E7">
        <w:tc>
          <w:tcPr>
            <w:tcW w:w="2547" w:type="dxa"/>
          </w:tcPr>
          <w:p w14:paraId="7D34B3FE" w14:textId="77777777" w:rsidR="005D33E7" w:rsidRPr="00A90783" w:rsidRDefault="005D33E7" w:rsidP="005D33E7">
            <w:pPr>
              <w:jc w:val="center"/>
              <w:rPr>
                <w:szCs w:val="22"/>
              </w:rPr>
            </w:pPr>
            <w:r w:rsidRPr="00A90783">
              <w:rPr>
                <w:szCs w:val="22"/>
              </w:rPr>
              <w:t xml:space="preserve">Température à maintenir (chauffage, </w:t>
            </w:r>
            <w:proofErr w:type="spellStart"/>
            <w:r w:rsidRPr="00A90783">
              <w:rPr>
                <w:szCs w:val="22"/>
              </w:rPr>
              <w:t>climatisat</w:t>
            </w:r>
            <w:proofErr w:type="spellEnd"/>
            <w:r w:rsidRPr="00A90783">
              <w:rPr>
                <w:szCs w:val="22"/>
              </w:rPr>
              <w:t>°)</w:t>
            </w:r>
          </w:p>
        </w:tc>
        <w:tc>
          <w:tcPr>
            <w:tcW w:w="1983" w:type="dxa"/>
            <w:vAlign w:val="center"/>
          </w:tcPr>
          <w:p w14:paraId="69EA1E5E" w14:textId="77777777" w:rsidR="005D33E7" w:rsidRPr="00A90783" w:rsidRDefault="005D33E7" w:rsidP="005D33E7">
            <w:pPr>
              <w:jc w:val="center"/>
              <w:rPr>
                <w:szCs w:val="22"/>
              </w:rPr>
            </w:pPr>
            <w:r w:rsidRPr="00A90783">
              <w:rPr>
                <w:szCs w:val="22"/>
              </w:rPr>
              <w:t xml:space="preserve"> Selon CCTP $4.1.2</w:t>
            </w:r>
          </w:p>
        </w:tc>
        <w:tc>
          <w:tcPr>
            <w:tcW w:w="1844" w:type="dxa"/>
          </w:tcPr>
          <w:p w14:paraId="559BE92B" w14:textId="77777777" w:rsidR="005D33E7" w:rsidRPr="00A90783" w:rsidRDefault="005D33E7" w:rsidP="005D33E7">
            <w:pPr>
              <w:jc w:val="center"/>
              <w:rPr>
                <w:szCs w:val="22"/>
              </w:rPr>
            </w:pPr>
            <w:r w:rsidRPr="00A90783">
              <w:rPr>
                <w:szCs w:val="22"/>
              </w:rPr>
              <w:t>A chaque dépassement</w:t>
            </w:r>
          </w:p>
        </w:tc>
        <w:tc>
          <w:tcPr>
            <w:tcW w:w="2688" w:type="dxa"/>
            <w:vAlign w:val="center"/>
          </w:tcPr>
          <w:p w14:paraId="594CFB79" w14:textId="77777777" w:rsidR="005D33E7" w:rsidRPr="00A90783" w:rsidRDefault="005D33E7" w:rsidP="005D33E7">
            <w:pPr>
              <w:jc w:val="center"/>
              <w:rPr>
                <w:szCs w:val="22"/>
              </w:rPr>
            </w:pPr>
            <w:r w:rsidRPr="00A90783">
              <w:rPr>
                <w:szCs w:val="22"/>
              </w:rPr>
              <w:t>200€ par dépassement de tolérance constaté</w:t>
            </w:r>
          </w:p>
        </w:tc>
      </w:tr>
      <w:tr w:rsidR="005D33E7" w:rsidRPr="005D33E7" w14:paraId="09EEBA7A" w14:textId="77777777" w:rsidTr="005D33E7">
        <w:tc>
          <w:tcPr>
            <w:tcW w:w="2547" w:type="dxa"/>
          </w:tcPr>
          <w:p w14:paraId="493D4573" w14:textId="77777777" w:rsidR="005D33E7" w:rsidRPr="00A90783" w:rsidRDefault="005D33E7" w:rsidP="005D33E7">
            <w:pPr>
              <w:jc w:val="center"/>
              <w:rPr>
                <w:szCs w:val="22"/>
              </w:rPr>
            </w:pPr>
            <w:r w:rsidRPr="00A90783">
              <w:rPr>
                <w:szCs w:val="22"/>
              </w:rPr>
              <w:t>Nombre de pannes bloquantes au-dessus du seuil annuel</w:t>
            </w:r>
          </w:p>
        </w:tc>
        <w:tc>
          <w:tcPr>
            <w:tcW w:w="1983" w:type="dxa"/>
            <w:vAlign w:val="center"/>
          </w:tcPr>
          <w:p w14:paraId="4E9E2BB6" w14:textId="77777777" w:rsidR="005D33E7" w:rsidRPr="00A90783" w:rsidRDefault="005D33E7" w:rsidP="005D33E7">
            <w:pPr>
              <w:jc w:val="center"/>
              <w:rPr>
                <w:szCs w:val="22"/>
              </w:rPr>
            </w:pPr>
            <w:r w:rsidRPr="00A90783">
              <w:rPr>
                <w:szCs w:val="22"/>
              </w:rPr>
              <w:t>Selon le tableau du CCTP au $ 4.1.1</w:t>
            </w:r>
          </w:p>
        </w:tc>
        <w:tc>
          <w:tcPr>
            <w:tcW w:w="1844" w:type="dxa"/>
            <w:vAlign w:val="center"/>
          </w:tcPr>
          <w:p w14:paraId="24FFC447" w14:textId="77777777" w:rsidR="005D33E7" w:rsidRPr="00A90783" w:rsidRDefault="005D33E7" w:rsidP="005D33E7">
            <w:pPr>
              <w:jc w:val="center"/>
              <w:rPr>
                <w:szCs w:val="22"/>
              </w:rPr>
            </w:pPr>
            <w:r w:rsidRPr="00A90783">
              <w:rPr>
                <w:szCs w:val="22"/>
              </w:rPr>
              <w:t>Annuelle</w:t>
            </w:r>
          </w:p>
        </w:tc>
        <w:tc>
          <w:tcPr>
            <w:tcW w:w="2688" w:type="dxa"/>
            <w:vAlign w:val="center"/>
          </w:tcPr>
          <w:p w14:paraId="0319A57F" w14:textId="77777777" w:rsidR="005D33E7" w:rsidRPr="00A90783" w:rsidRDefault="005D33E7" w:rsidP="005D33E7">
            <w:pPr>
              <w:jc w:val="center"/>
              <w:rPr>
                <w:szCs w:val="22"/>
              </w:rPr>
            </w:pPr>
            <w:r w:rsidRPr="00A90783">
              <w:rPr>
                <w:szCs w:val="22"/>
              </w:rPr>
              <w:t>200€ par panne supplémentaire</w:t>
            </w:r>
          </w:p>
        </w:tc>
      </w:tr>
      <w:tr w:rsidR="005D33E7" w:rsidRPr="005D33E7" w14:paraId="09964971" w14:textId="77777777" w:rsidTr="005D33E7">
        <w:tc>
          <w:tcPr>
            <w:tcW w:w="2547" w:type="dxa"/>
          </w:tcPr>
          <w:p w14:paraId="26749CC9" w14:textId="77777777" w:rsidR="005D33E7" w:rsidRPr="00A90783" w:rsidRDefault="005D33E7" w:rsidP="005D33E7">
            <w:pPr>
              <w:jc w:val="center"/>
              <w:rPr>
                <w:szCs w:val="22"/>
              </w:rPr>
            </w:pPr>
            <w:r w:rsidRPr="00A90783">
              <w:rPr>
                <w:szCs w:val="22"/>
              </w:rPr>
              <w:t>Respect de la planification de la Maintenance Préventive</w:t>
            </w:r>
          </w:p>
        </w:tc>
        <w:tc>
          <w:tcPr>
            <w:tcW w:w="1983" w:type="dxa"/>
          </w:tcPr>
          <w:p w14:paraId="62AF99E8" w14:textId="77777777" w:rsidR="005D33E7" w:rsidRPr="00A90783" w:rsidRDefault="005D33E7" w:rsidP="005D33E7">
            <w:pPr>
              <w:jc w:val="center"/>
              <w:rPr>
                <w:szCs w:val="22"/>
              </w:rPr>
            </w:pPr>
            <w:r w:rsidRPr="00A90783">
              <w:rPr>
                <w:szCs w:val="22"/>
              </w:rPr>
              <w:t>Suivant Planning annuel validé en début de période</w:t>
            </w:r>
          </w:p>
        </w:tc>
        <w:tc>
          <w:tcPr>
            <w:tcW w:w="1844" w:type="dxa"/>
            <w:vAlign w:val="center"/>
          </w:tcPr>
          <w:p w14:paraId="05B05481" w14:textId="77777777" w:rsidR="005D33E7" w:rsidRPr="00A90783" w:rsidRDefault="005D33E7" w:rsidP="005D33E7">
            <w:pPr>
              <w:jc w:val="center"/>
              <w:rPr>
                <w:szCs w:val="22"/>
              </w:rPr>
            </w:pPr>
            <w:r w:rsidRPr="00A90783">
              <w:rPr>
                <w:szCs w:val="22"/>
              </w:rPr>
              <w:t>A chaque dépassement constaté au Trimestre T+1</w:t>
            </w:r>
          </w:p>
        </w:tc>
        <w:tc>
          <w:tcPr>
            <w:tcW w:w="2688" w:type="dxa"/>
            <w:vAlign w:val="center"/>
          </w:tcPr>
          <w:p w14:paraId="58A6945B" w14:textId="77777777" w:rsidR="005D33E7" w:rsidRPr="00A90783" w:rsidRDefault="005D33E7" w:rsidP="005D33E7">
            <w:pPr>
              <w:jc w:val="center"/>
              <w:rPr>
                <w:szCs w:val="22"/>
              </w:rPr>
            </w:pPr>
            <w:r w:rsidRPr="00A90783">
              <w:rPr>
                <w:szCs w:val="22"/>
              </w:rPr>
              <w:t>100€ par semaine de retard</w:t>
            </w:r>
          </w:p>
        </w:tc>
      </w:tr>
      <w:tr w:rsidR="005D33E7" w:rsidRPr="005D33E7" w14:paraId="54FCBD45" w14:textId="77777777" w:rsidTr="005D33E7">
        <w:trPr>
          <w:trHeight w:val="649"/>
        </w:trPr>
        <w:tc>
          <w:tcPr>
            <w:tcW w:w="2547" w:type="dxa"/>
            <w:vAlign w:val="center"/>
          </w:tcPr>
          <w:p w14:paraId="658C3A7B" w14:textId="77777777" w:rsidR="005D33E7" w:rsidRPr="00A90783" w:rsidRDefault="005D33E7" w:rsidP="005D33E7">
            <w:pPr>
              <w:jc w:val="center"/>
              <w:rPr>
                <w:szCs w:val="22"/>
              </w:rPr>
            </w:pPr>
            <w:r w:rsidRPr="00A90783">
              <w:rPr>
                <w:szCs w:val="22"/>
              </w:rPr>
              <w:t>En cours des interventions de maintenance corrective</w:t>
            </w:r>
          </w:p>
        </w:tc>
        <w:tc>
          <w:tcPr>
            <w:tcW w:w="1983" w:type="dxa"/>
            <w:vAlign w:val="center"/>
          </w:tcPr>
          <w:p w14:paraId="4FAC76FF" w14:textId="77777777" w:rsidR="005D33E7" w:rsidRPr="00A90783" w:rsidRDefault="005D33E7" w:rsidP="005D33E7">
            <w:pPr>
              <w:jc w:val="center"/>
              <w:rPr>
                <w:szCs w:val="22"/>
              </w:rPr>
            </w:pPr>
            <w:r w:rsidRPr="00A90783">
              <w:rPr>
                <w:szCs w:val="22"/>
              </w:rPr>
              <w:t>12%</w:t>
            </w:r>
          </w:p>
        </w:tc>
        <w:tc>
          <w:tcPr>
            <w:tcW w:w="1844" w:type="dxa"/>
            <w:vAlign w:val="center"/>
          </w:tcPr>
          <w:p w14:paraId="265DE736" w14:textId="77777777" w:rsidR="005D33E7" w:rsidRPr="00A90783" w:rsidRDefault="005D33E7" w:rsidP="005D33E7">
            <w:pPr>
              <w:jc w:val="center"/>
              <w:rPr>
                <w:szCs w:val="22"/>
              </w:rPr>
            </w:pPr>
            <w:r w:rsidRPr="00A90783">
              <w:rPr>
                <w:szCs w:val="22"/>
              </w:rPr>
              <w:t>Trimestrielle</w:t>
            </w:r>
          </w:p>
        </w:tc>
        <w:tc>
          <w:tcPr>
            <w:tcW w:w="2688" w:type="dxa"/>
            <w:vAlign w:val="center"/>
          </w:tcPr>
          <w:p w14:paraId="7B7BBC89" w14:textId="77777777" w:rsidR="005D33E7" w:rsidRPr="00A90783" w:rsidRDefault="005D33E7" w:rsidP="005D33E7">
            <w:pPr>
              <w:jc w:val="center"/>
              <w:rPr>
                <w:szCs w:val="22"/>
              </w:rPr>
            </w:pPr>
            <w:r w:rsidRPr="00A90783">
              <w:rPr>
                <w:szCs w:val="22"/>
              </w:rPr>
              <w:t>200€ par point de % supérieur à la valeur demandée</w:t>
            </w:r>
          </w:p>
        </w:tc>
      </w:tr>
      <w:tr w:rsidR="005D33E7" w:rsidRPr="005D33E7" w14:paraId="2ED8B1CE" w14:textId="77777777" w:rsidTr="005D33E7">
        <w:trPr>
          <w:trHeight w:val="649"/>
        </w:trPr>
        <w:tc>
          <w:tcPr>
            <w:tcW w:w="2547" w:type="dxa"/>
            <w:vAlign w:val="center"/>
          </w:tcPr>
          <w:p w14:paraId="7EF5D050" w14:textId="77777777" w:rsidR="005D33E7" w:rsidRPr="00A90783" w:rsidRDefault="005D33E7" w:rsidP="005D33E7">
            <w:pPr>
              <w:jc w:val="center"/>
              <w:rPr>
                <w:szCs w:val="22"/>
              </w:rPr>
            </w:pPr>
            <w:r w:rsidRPr="00A90783">
              <w:rPr>
                <w:szCs w:val="22"/>
              </w:rPr>
              <w:t>En cours des interventions de maintenance préventive</w:t>
            </w:r>
          </w:p>
        </w:tc>
        <w:tc>
          <w:tcPr>
            <w:tcW w:w="1983" w:type="dxa"/>
            <w:vAlign w:val="center"/>
          </w:tcPr>
          <w:p w14:paraId="37457B82" w14:textId="77777777" w:rsidR="005D33E7" w:rsidRPr="00A90783" w:rsidRDefault="005D33E7" w:rsidP="005D33E7">
            <w:pPr>
              <w:jc w:val="center"/>
              <w:rPr>
                <w:szCs w:val="22"/>
              </w:rPr>
            </w:pPr>
            <w:r w:rsidRPr="00A90783">
              <w:rPr>
                <w:szCs w:val="22"/>
              </w:rPr>
              <w:t>8%</w:t>
            </w:r>
          </w:p>
        </w:tc>
        <w:tc>
          <w:tcPr>
            <w:tcW w:w="1844" w:type="dxa"/>
            <w:vAlign w:val="center"/>
          </w:tcPr>
          <w:p w14:paraId="7F9FFA2C" w14:textId="77777777" w:rsidR="005D33E7" w:rsidRPr="00A90783" w:rsidRDefault="005D33E7" w:rsidP="005D33E7">
            <w:pPr>
              <w:jc w:val="center"/>
              <w:rPr>
                <w:szCs w:val="22"/>
              </w:rPr>
            </w:pPr>
            <w:r w:rsidRPr="00A90783">
              <w:rPr>
                <w:szCs w:val="22"/>
              </w:rPr>
              <w:t>Trimestrielle</w:t>
            </w:r>
          </w:p>
        </w:tc>
        <w:tc>
          <w:tcPr>
            <w:tcW w:w="2688" w:type="dxa"/>
            <w:vAlign w:val="center"/>
          </w:tcPr>
          <w:p w14:paraId="374D62EB" w14:textId="77777777" w:rsidR="005D33E7" w:rsidRPr="00A90783" w:rsidRDefault="005D33E7" w:rsidP="005D33E7">
            <w:pPr>
              <w:jc w:val="center"/>
              <w:rPr>
                <w:szCs w:val="22"/>
              </w:rPr>
            </w:pPr>
            <w:r w:rsidRPr="00A90783">
              <w:rPr>
                <w:szCs w:val="22"/>
              </w:rPr>
              <w:t>200€ par point de % supérieur à la valeur demandée</w:t>
            </w:r>
          </w:p>
        </w:tc>
      </w:tr>
    </w:tbl>
    <w:p w14:paraId="1E56945F" w14:textId="77777777" w:rsidR="005D33E7" w:rsidRPr="00A90783" w:rsidRDefault="005D33E7" w:rsidP="00335D79">
      <w:pPr>
        <w:rPr>
          <w:szCs w:val="22"/>
        </w:rPr>
      </w:pPr>
    </w:p>
    <w:p w14:paraId="463169B8" w14:textId="77777777" w:rsidR="005D33E7" w:rsidRPr="00A90783" w:rsidRDefault="005D33E7" w:rsidP="005D33E7">
      <w:pPr>
        <w:keepNext/>
        <w:keepLines/>
        <w:spacing w:before="80" w:after="0"/>
        <w:outlineLvl w:val="1"/>
        <w:rPr>
          <w:rFonts w:eastAsiaTheme="majorEastAsia" w:cs="Arial"/>
          <w:b/>
          <w:szCs w:val="22"/>
        </w:rPr>
      </w:pPr>
      <w:r w:rsidRPr="00A90783">
        <w:rPr>
          <w:rFonts w:eastAsiaTheme="majorEastAsia" w:cs="Arial"/>
          <w:b/>
          <w:szCs w:val="22"/>
        </w:rPr>
        <w:t>Pénalités dues aux défaillances d’accès.</w:t>
      </w:r>
    </w:p>
    <w:p w14:paraId="70B19607" w14:textId="77777777" w:rsidR="005D33E7" w:rsidRPr="00A90783" w:rsidRDefault="005D33E7" w:rsidP="005D33E7">
      <w:pPr>
        <w:rPr>
          <w:rFonts w:cs="Arial"/>
          <w:szCs w:val="22"/>
        </w:rPr>
      </w:pPr>
    </w:p>
    <w:tbl>
      <w:tblPr>
        <w:tblStyle w:val="Grilledutableau1"/>
        <w:tblW w:w="0" w:type="auto"/>
        <w:tblLook w:val="04A0" w:firstRow="1" w:lastRow="0" w:firstColumn="1" w:lastColumn="0" w:noHBand="0" w:noVBand="1"/>
      </w:tblPr>
      <w:tblGrid>
        <w:gridCol w:w="2972"/>
        <w:gridCol w:w="1701"/>
        <w:gridCol w:w="1701"/>
        <w:gridCol w:w="2688"/>
      </w:tblGrid>
      <w:tr w:rsidR="005D33E7" w:rsidRPr="005D33E7" w14:paraId="07140C87" w14:textId="77777777" w:rsidTr="005D33E7">
        <w:trPr>
          <w:trHeight w:val="545"/>
        </w:trPr>
        <w:tc>
          <w:tcPr>
            <w:tcW w:w="9062" w:type="dxa"/>
            <w:gridSpan w:val="4"/>
            <w:tcBorders>
              <w:bottom w:val="single" w:sz="4" w:space="0" w:color="auto"/>
            </w:tcBorders>
            <w:shd w:val="clear" w:color="auto" w:fill="FFE599" w:themeFill="accent4" w:themeFillTint="66"/>
            <w:vAlign w:val="center"/>
          </w:tcPr>
          <w:p w14:paraId="6EBDEC02" w14:textId="77777777" w:rsidR="005D33E7" w:rsidRPr="00A90783" w:rsidRDefault="005D33E7" w:rsidP="005D33E7">
            <w:pPr>
              <w:jc w:val="center"/>
              <w:rPr>
                <w:b/>
                <w:szCs w:val="22"/>
              </w:rPr>
            </w:pPr>
            <w:r w:rsidRPr="00A90783">
              <w:rPr>
                <w:b/>
                <w:szCs w:val="22"/>
              </w:rPr>
              <w:t>ACCES</w:t>
            </w:r>
          </w:p>
        </w:tc>
      </w:tr>
      <w:tr w:rsidR="005D33E7" w:rsidRPr="005D33E7" w14:paraId="3B086438" w14:textId="77777777" w:rsidTr="005D33E7">
        <w:tc>
          <w:tcPr>
            <w:tcW w:w="2972" w:type="dxa"/>
            <w:shd w:val="clear" w:color="auto" w:fill="FFE599" w:themeFill="accent4" w:themeFillTint="66"/>
            <w:vAlign w:val="center"/>
          </w:tcPr>
          <w:p w14:paraId="27315E00" w14:textId="77777777" w:rsidR="005D33E7" w:rsidRPr="00A90783" w:rsidRDefault="005D33E7" w:rsidP="005D33E7">
            <w:pPr>
              <w:jc w:val="center"/>
              <w:rPr>
                <w:b/>
                <w:szCs w:val="22"/>
              </w:rPr>
            </w:pPr>
            <w:r w:rsidRPr="00A90783">
              <w:rPr>
                <w:b/>
                <w:szCs w:val="22"/>
              </w:rPr>
              <w:t>LIBELLE</w:t>
            </w:r>
          </w:p>
        </w:tc>
        <w:tc>
          <w:tcPr>
            <w:tcW w:w="1701" w:type="dxa"/>
            <w:shd w:val="clear" w:color="auto" w:fill="FFE599" w:themeFill="accent4" w:themeFillTint="66"/>
            <w:vAlign w:val="center"/>
          </w:tcPr>
          <w:p w14:paraId="2BF0005D" w14:textId="77777777" w:rsidR="005D33E7" w:rsidRPr="00A90783" w:rsidRDefault="005D33E7" w:rsidP="005D33E7">
            <w:pPr>
              <w:jc w:val="center"/>
              <w:rPr>
                <w:b/>
                <w:szCs w:val="22"/>
              </w:rPr>
            </w:pPr>
            <w:r w:rsidRPr="00A90783">
              <w:rPr>
                <w:b/>
                <w:szCs w:val="22"/>
              </w:rPr>
              <w:t>VALEURS</w:t>
            </w:r>
          </w:p>
        </w:tc>
        <w:tc>
          <w:tcPr>
            <w:tcW w:w="1701" w:type="dxa"/>
            <w:shd w:val="clear" w:color="auto" w:fill="FFE599" w:themeFill="accent4" w:themeFillTint="66"/>
            <w:vAlign w:val="center"/>
          </w:tcPr>
          <w:p w14:paraId="314ACBE0" w14:textId="77777777" w:rsidR="005D33E7" w:rsidRPr="00A90783" w:rsidRDefault="005D33E7" w:rsidP="005D33E7">
            <w:pPr>
              <w:jc w:val="center"/>
              <w:rPr>
                <w:b/>
                <w:szCs w:val="22"/>
              </w:rPr>
            </w:pPr>
            <w:r w:rsidRPr="00A90783">
              <w:rPr>
                <w:b/>
                <w:szCs w:val="22"/>
              </w:rPr>
              <w:t>FREQUENCE</w:t>
            </w:r>
          </w:p>
        </w:tc>
        <w:tc>
          <w:tcPr>
            <w:tcW w:w="2688" w:type="dxa"/>
            <w:shd w:val="clear" w:color="auto" w:fill="FFE599" w:themeFill="accent4" w:themeFillTint="66"/>
          </w:tcPr>
          <w:p w14:paraId="1D7C0CEB" w14:textId="77777777" w:rsidR="005D33E7" w:rsidRPr="00A90783" w:rsidRDefault="005D33E7" w:rsidP="005D33E7">
            <w:pPr>
              <w:jc w:val="center"/>
              <w:rPr>
                <w:b/>
                <w:szCs w:val="22"/>
              </w:rPr>
            </w:pPr>
            <w:r w:rsidRPr="00A90783">
              <w:rPr>
                <w:b/>
                <w:szCs w:val="22"/>
              </w:rPr>
              <w:t>MONTANT DES PENALITES en € HT</w:t>
            </w:r>
          </w:p>
        </w:tc>
      </w:tr>
      <w:tr w:rsidR="005D33E7" w:rsidRPr="005D33E7" w14:paraId="5BB58022" w14:textId="77777777" w:rsidTr="005D33E7">
        <w:tc>
          <w:tcPr>
            <w:tcW w:w="2972" w:type="dxa"/>
            <w:vAlign w:val="center"/>
          </w:tcPr>
          <w:p w14:paraId="4BF991CF" w14:textId="77777777" w:rsidR="005D33E7" w:rsidRPr="00A90783" w:rsidRDefault="005D33E7" w:rsidP="005D33E7">
            <w:pPr>
              <w:jc w:val="center"/>
              <w:rPr>
                <w:szCs w:val="22"/>
              </w:rPr>
            </w:pPr>
            <w:r w:rsidRPr="00A90783">
              <w:rPr>
                <w:szCs w:val="22"/>
              </w:rPr>
              <w:t>Perte de clés ou de badges</w:t>
            </w:r>
          </w:p>
        </w:tc>
        <w:tc>
          <w:tcPr>
            <w:tcW w:w="1701" w:type="dxa"/>
          </w:tcPr>
          <w:p w14:paraId="405B8765" w14:textId="77777777" w:rsidR="005D33E7" w:rsidRPr="00A90783" w:rsidRDefault="005D33E7" w:rsidP="005D33E7">
            <w:pPr>
              <w:jc w:val="center"/>
              <w:rPr>
                <w:szCs w:val="22"/>
              </w:rPr>
            </w:pPr>
          </w:p>
          <w:p w14:paraId="1265F553" w14:textId="77777777" w:rsidR="005D33E7" w:rsidRPr="00A90783" w:rsidRDefault="005D33E7" w:rsidP="005D33E7">
            <w:pPr>
              <w:jc w:val="center"/>
              <w:rPr>
                <w:szCs w:val="22"/>
              </w:rPr>
            </w:pPr>
            <w:proofErr w:type="gramStart"/>
            <w:r w:rsidRPr="00A90783">
              <w:rPr>
                <w:szCs w:val="22"/>
              </w:rPr>
              <w:t>x</w:t>
            </w:r>
            <w:proofErr w:type="gramEnd"/>
          </w:p>
        </w:tc>
        <w:tc>
          <w:tcPr>
            <w:tcW w:w="1701" w:type="dxa"/>
            <w:vAlign w:val="center"/>
          </w:tcPr>
          <w:p w14:paraId="6C813D80" w14:textId="77777777" w:rsidR="005D33E7" w:rsidRPr="00A90783" w:rsidRDefault="005D33E7" w:rsidP="005D33E7">
            <w:pPr>
              <w:jc w:val="center"/>
              <w:rPr>
                <w:szCs w:val="22"/>
              </w:rPr>
            </w:pPr>
            <w:r w:rsidRPr="00A90783">
              <w:rPr>
                <w:szCs w:val="22"/>
              </w:rPr>
              <w:t>A chaque perte</w:t>
            </w:r>
          </w:p>
        </w:tc>
        <w:tc>
          <w:tcPr>
            <w:tcW w:w="2688" w:type="dxa"/>
            <w:vAlign w:val="center"/>
          </w:tcPr>
          <w:p w14:paraId="35215B3A" w14:textId="77777777" w:rsidR="005D33E7" w:rsidRPr="00A90783" w:rsidRDefault="005D33E7" w:rsidP="005D33E7">
            <w:pPr>
              <w:jc w:val="center"/>
              <w:rPr>
                <w:szCs w:val="22"/>
              </w:rPr>
            </w:pPr>
            <w:r w:rsidRPr="00A90783">
              <w:rPr>
                <w:szCs w:val="22"/>
              </w:rPr>
              <w:t>3 fois le prix du remplacement des installations</w:t>
            </w:r>
          </w:p>
        </w:tc>
      </w:tr>
      <w:tr w:rsidR="005D33E7" w:rsidRPr="005D33E7" w14:paraId="1D76A5E6" w14:textId="77777777" w:rsidTr="005D33E7">
        <w:tc>
          <w:tcPr>
            <w:tcW w:w="2972" w:type="dxa"/>
          </w:tcPr>
          <w:p w14:paraId="5D017DCE" w14:textId="77777777" w:rsidR="005D33E7" w:rsidRPr="00A90783" w:rsidRDefault="005D33E7" w:rsidP="005D33E7">
            <w:pPr>
              <w:rPr>
                <w:szCs w:val="22"/>
              </w:rPr>
            </w:pPr>
            <w:r w:rsidRPr="00A90783">
              <w:rPr>
                <w:szCs w:val="22"/>
              </w:rPr>
              <w:t>Accès d’un technicien du Titulaire ou d’un sous-traitant sans autorisation</w:t>
            </w:r>
          </w:p>
        </w:tc>
        <w:tc>
          <w:tcPr>
            <w:tcW w:w="1701" w:type="dxa"/>
            <w:vAlign w:val="center"/>
          </w:tcPr>
          <w:p w14:paraId="1D441F6E" w14:textId="77777777" w:rsidR="005D33E7" w:rsidRPr="00A90783" w:rsidRDefault="005D33E7" w:rsidP="005D33E7">
            <w:pPr>
              <w:jc w:val="center"/>
              <w:rPr>
                <w:szCs w:val="22"/>
              </w:rPr>
            </w:pPr>
            <w:r w:rsidRPr="00A90783">
              <w:rPr>
                <w:szCs w:val="22"/>
              </w:rPr>
              <w:t>CCTP $ 5.7 et $5.8</w:t>
            </w:r>
          </w:p>
        </w:tc>
        <w:tc>
          <w:tcPr>
            <w:tcW w:w="1701" w:type="dxa"/>
            <w:vAlign w:val="center"/>
          </w:tcPr>
          <w:p w14:paraId="59767F66" w14:textId="77777777" w:rsidR="005D33E7" w:rsidRPr="00A90783" w:rsidRDefault="005D33E7" w:rsidP="005D33E7">
            <w:pPr>
              <w:jc w:val="center"/>
              <w:rPr>
                <w:szCs w:val="22"/>
              </w:rPr>
            </w:pPr>
            <w:r w:rsidRPr="00A90783">
              <w:rPr>
                <w:szCs w:val="22"/>
              </w:rPr>
              <w:t>A chaque intervention</w:t>
            </w:r>
          </w:p>
        </w:tc>
        <w:tc>
          <w:tcPr>
            <w:tcW w:w="2688" w:type="dxa"/>
            <w:vAlign w:val="center"/>
          </w:tcPr>
          <w:p w14:paraId="32024DFD" w14:textId="77777777" w:rsidR="005D33E7" w:rsidRPr="00A90783" w:rsidRDefault="005D33E7" w:rsidP="005D33E7">
            <w:pPr>
              <w:jc w:val="center"/>
              <w:rPr>
                <w:szCs w:val="22"/>
              </w:rPr>
            </w:pPr>
            <w:r w:rsidRPr="00A90783">
              <w:rPr>
                <w:szCs w:val="22"/>
              </w:rPr>
              <w:t xml:space="preserve">100€ </w:t>
            </w:r>
          </w:p>
        </w:tc>
      </w:tr>
      <w:tr w:rsidR="005D33E7" w:rsidRPr="005D33E7" w14:paraId="1F8FFC4B" w14:textId="77777777" w:rsidTr="005D33E7">
        <w:trPr>
          <w:trHeight w:val="1232"/>
        </w:trPr>
        <w:tc>
          <w:tcPr>
            <w:tcW w:w="2972" w:type="dxa"/>
            <w:tcBorders>
              <w:bottom w:val="single" w:sz="4" w:space="0" w:color="auto"/>
            </w:tcBorders>
          </w:tcPr>
          <w:p w14:paraId="6BC72ADD" w14:textId="77777777" w:rsidR="005D33E7" w:rsidRPr="00A90783" w:rsidRDefault="005D33E7" w:rsidP="005D33E7">
            <w:pPr>
              <w:jc w:val="center"/>
              <w:rPr>
                <w:szCs w:val="22"/>
              </w:rPr>
            </w:pPr>
            <w:r w:rsidRPr="00A90783">
              <w:rPr>
                <w:szCs w:val="22"/>
              </w:rPr>
              <w:lastRenderedPageBreak/>
              <w:t>Absence d’un technicien lors de l’intervention d’un sous-traitant ou du bureau de contrôle</w:t>
            </w:r>
          </w:p>
        </w:tc>
        <w:tc>
          <w:tcPr>
            <w:tcW w:w="1701" w:type="dxa"/>
            <w:tcBorders>
              <w:bottom w:val="single" w:sz="4" w:space="0" w:color="auto"/>
            </w:tcBorders>
            <w:vAlign w:val="center"/>
          </w:tcPr>
          <w:p w14:paraId="52C456F9" w14:textId="77777777" w:rsidR="005D33E7" w:rsidRPr="00A90783" w:rsidRDefault="005D33E7" w:rsidP="005D33E7">
            <w:pPr>
              <w:jc w:val="center"/>
              <w:rPr>
                <w:szCs w:val="22"/>
              </w:rPr>
            </w:pPr>
            <w:proofErr w:type="gramStart"/>
            <w:r w:rsidRPr="00A90783">
              <w:rPr>
                <w:szCs w:val="22"/>
              </w:rPr>
              <w:t>x</w:t>
            </w:r>
            <w:proofErr w:type="gramEnd"/>
          </w:p>
        </w:tc>
        <w:tc>
          <w:tcPr>
            <w:tcW w:w="1701" w:type="dxa"/>
            <w:tcBorders>
              <w:bottom w:val="single" w:sz="4" w:space="0" w:color="auto"/>
            </w:tcBorders>
            <w:vAlign w:val="center"/>
          </w:tcPr>
          <w:p w14:paraId="51495D81" w14:textId="77777777" w:rsidR="005D33E7" w:rsidRPr="00A90783" w:rsidRDefault="005D33E7" w:rsidP="005D33E7">
            <w:pPr>
              <w:jc w:val="center"/>
              <w:rPr>
                <w:szCs w:val="22"/>
              </w:rPr>
            </w:pPr>
            <w:r w:rsidRPr="00A90783">
              <w:rPr>
                <w:szCs w:val="22"/>
              </w:rPr>
              <w:t>A chaque intervention</w:t>
            </w:r>
          </w:p>
        </w:tc>
        <w:tc>
          <w:tcPr>
            <w:tcW w:w="2688" w:type="dxa"/>
            <w:tcBorders>
              <w:bottom w:val="single" w:sz="4" w:space="0" w:color="auto"/>
            </w:tcBorders>
            <w:vAlign w:val="center"/>
          </w:tcPr>
          <w:p w14:paraId="06950FE8" w14:textId="77777777" w:rsidR="005D33E7" w:rsidRPr="00A90783" w:rsidRDefault="005D33E7" w:rsidP="005D33E7">
            <w:pPr>
              <w:jc w:val="center"/>
              <w:rPr>
                <w:szCs w:val="22"/>
              </w:rPr>
            </w:pPr>
            <w:r w:rsidRPr="00A90783">
              <w:rPr>
                <w:szCs w:val="22"/>
              </w:rPr>
              <w:t>200€</w:t>
            </w:r>
          </w:p>
        </w:tc>
      </w:tr>
      <w:tr w:rsidR="005D33E7" w:rsidRPr="005D33E7" w14:paraId="1B3FE39D" w14:textId="77777777" w:rsidTr="005D33E7">
        <w:trPr>
          <w:trHeight w:val="561"/>
        </w:trPr>
        <w:tc>
          <w:tcPr>
            <w:tcW w:w="9062" w:type="dxa"/>
            <w:gridSpan w:val="4"/>
            <w:tcBorders>
              <w:bottom w:val="single" w:sz="4" w:space="0" w:color="auto"/>
            </w:tcBorders>
            <w:shd w:val="clear" w:color="auto" w:fill="FFE599" w:themeFill="accent4" w:themeFillTint="66"/>
            <w:vAlign w:val="center"/>
          </w:tcPr>
          <w:p w14:paraId="71CE87E2" w14:textId="77777777" w:rsidR="005D33E7" w:rsidRPr="00A90783" w:rsidRDefault="005D33E7" w:rsidP="005D33E7">
            <w:pPr>
              <w:jc w:val="center"/>
              <w:rPr>
                <w:szCs w:val="22"/>
              </w:rPr>
            </w:pPr>
            <w:r w:rsidRPr="00A90783">
              <w:rPr>
                <w:b/>
                <w:szCs w:val="22"/>
              </w:rPr>
              <w:t>ACCES</w:t>
            </w:r>
          </w:p>
        </w:tc>
      </w:tr>
      <w:tr w:rsidR="005D33E7" w:rsidRPr="005D33E7" w14:paraId="4CB2087A" w14:textId="77777777" w:rsidTr="005D33E7">
        <w:trPr>
          <w:trHeight w:val="557"/>
        </w:trPr>
        <w:tc>
          <w:tcPr>
            <w:tcW w:w="2972" w:type="dxa"/>
            <w:shd w:val="clear" w:color="auto" w:fill="FFE599" w:themeFill="accent4" w:themeFillTint="66"/>
            <w:vAlign w:val="center"/>
          </w:tcPr>
          <w:p w14:paraId="7D0BB0E8" w14:textId="77777777" w:rsidR="005D33E7" w:rsidRPr="00A90783" w:rsidRDefault="005D33E7" w:rsidP="005D33E7">
            <w:pPr>
              <w:jc w:val="center"/>
              <w:rPr>
                <w:szCs w:val="22"/>
              </w:rPr>
            </w:pPr>
            <w:r w:rsidRPr="00A90783">
              <w:rPr>
                <w:b/>
                <w:szCs w:val="22"/>
              </w:rPr>
              <w:t>LIBELLE</w:t>
            </w:r>
          </w:p>
        </w:tc>
        <w:tc>
          <w:tcPr>
            <w:tcW w:w="1701" w:type="dxa"/>
            <w:shd w:val="clear" w:color="auto" w:fill="FFE599" w:themeFill="accent4" w:themeFillTint="66"/>
            <w:vAlign w:val="center"/>
          </w:tcPr>
          <w:p w14:paraId="448EC14C" w14:textId="77777777" w:rsidR="005D33E7" w:rsidRPr="00A90783" w:rsidRDefault="005D33E7" w:rsidP="005D33E7">
            <w:pPr>
              <w:jc w:val="center"/>
              <w:rPr>
                <w:b/>
                <w:bCs/>
                <w:szCs w:val="22"/>
              </w:rPr>
            </w:pPr>
            <w:r w:rsidRPr="00A90783">
              <w:rPr>
                <w:b/>
                <w:bCs/>
                <w:szCs w:val="22"/>
              </w:rPr>
              <w:t>VALEURS</w:t>
            </w:r>
          </w:p>
        </w:tc>
        <w:tc>
          <w:tcPr>
            <w:tcW w:w="1701" w:type="dxa"/>
            <w:shd w:val="clear" w:color="auto" w:fill="FFE599" w:themeFill="accent4" w:themeFillTint="66"/>
            <w:vAlign w:val="center"/>
          </w:tcPr>
          <w:p w14:paraId="339A54C1" w14:textId="77777777" w:rsidR="005D33E7" w:rsidRPr="00A90783" w:rsidRDefault="005D33E7" w:rsidP="005D33E7">
            <w:pPr>
              <w:jc w:val="center"/>
              <w:rPr>
                <w:b/>
                <w:szCs w:val="22"/>
              </w:rPr>
            </w:pPr>
            <w:r w:rsidRPr="00A90783">
              <w:rPr>
                <w:b/>
                <w:szCs w:val="22"/>
              </w:rPr>
              <w:t>FREQUENCE</w:t>
            </w:r>
          </w:p>
        </w:tc>
        <w:tc>
          <w:tcPr>
            <w:tcW w:w="2688" w:type="dxa"/>
            <w:shd w:val="clear" w:color="auto" w:fill="FFE599" w:themeFill="accent4" w:themeFillTint="66"/>
            <w:vAlign w:val="center"/>
          </w:tcPr>
          <w:p w14:paraId="42B24947" w14:textId="77777777" w:rsidR="005D33E7" w:rsidRPr="00A90783" w:rsidRDefault="005D33E7" w:rsidP="005D33E7">
            <w:pPr>
              <w:jc w:val="center"/>
              <w:rPr>
                <w:b/>
                <w:bCs/>
                <w:szCs w:val="22"/>
              </w:rPr>
            </w:pPr>
            <w:r w:rsidRPr="00A90783">
              <w:rPr>
                <w:b/>
                <w:bCs/>
                <w:szCs w:val="22"/>
              </w:rPr>
              <w:t>MONTANT DES PENALITES en € HT</w:t>
            </w:r>
          </w:p>
        </w:tc>
      </w:tr>
      <w:tr w:rsidR="005D33E7" w:rsidRPr="005D33E7" w14:paraId="135BBFB0" w14:textId="77777777" w:rsidTr="005D33E7">
        <w:tc>
          <w:tcPr>
            <w:tcW w:w="2972" w:type="dxa"/>
          </w:tcPr>
          <w:p w14:paraId="64FC086F" w14:textId="77777777" w:rsidR="005D33E7" w:rsidRPr="00A90783" w:rsidRDefault="005D33E7" w:rsidP="005D33E7">
            <w:pPr>
              <w:jc w:val="center"/>
              <w:rPr>
                <w:szCs w:val="22"/>
              </w:rPr>
            </w:pPr>
            <w:r w:rsidRPr="00A90783">
              <w:rPr>
                <w:szCs w:val="22"/>
              </w:rPr>
              <w:t>Absence de plan spécifique lors d’une intervention à risques</w:t>
            </w:r>
          </w:p>
        </w:tc>
        <w:tc>
          <w:tcPr>
            <w:tcW w:w="1701" w:type="dxa"/>
            <w:vAlign w:val="center"/>
          </w:tcPr>
          <w:p w14:paraId="33DC7B8B" w14:textId="77777777" w:rsidR="005D33E7" w:rsidRPr="00A90783" w:rsidRDefault="005D33E7" w:rsidP="005D33E7">
            <w:pPr>
              <w:jc w:val="center"/>
              <w:rPr>
                <w:szCs w:val="22"/>
              </w:rPr>
            </w:pPr>
            <w:proofErr w:type="gramStart"/>
            <w:r w:rsidRPr="00A90783">
              <w:rPr>
                <w:szCs w:val="22"/>
              </w:rPr>
              <w:t>x</w:t>
            </w:r>
            <w:proofErr w:type="gramEnd"/>
          </w:p>
        </w:tc>
        <w:tc>
          <w:tcPr>
            <w:tcW w:w="1701" w:type="dxa"/>
            <w:vAlign w:val="center"/>
          </w:tcPr>
          <w:p w14:paraId="2C7C4895" w14:textId="77777777" w:rsidR="005D33E7" w:rsidRPr="00A90783" w:rsidRDefault="005D33E7" w:rsidP="005D33E7">
            <w:pPr>
              <w:jc w:val="center"/>
              <w:rPr>
                <w:szCs w:val="22"/>
              </w:rPr>
            </w:pPr>
            <w:r w:rsidRPr="00A90783">
              <w:rPr>
                <w:szCs w:val="22"/>
              </w:rPr>
              <w:t>A chaque intervention</w:t>
            </w:r>
          </w:p>
        </w:tc>
        <w:tc>
          <w:tcPr>
            <w:tcW w:w="2688" w:type="dxa"/>
            <w:vAlign w:val="center"/>
          </w:tcPr>
          <w:p w14:paraId="36F941BD" w14:textId="77777777" w:rsidR="005D33E7" w:rsidRPr="00A90783" w:rsidRDefault="005D33E7" w:rsidP="005D33E7">
            <w:pPr>
              <w:jc w:val="center"/>
              <w:rPr>
                <w:szCs w:val="22"/>
              </w:rPr>
            </w:pPr>
            <w:r w:rsidRPr="00A90783">
              <w:rPr>
                <w:szCs w:val="22"/>
              </w:rPr>
              <w:t>200€</w:t>
            </w:r>
          </w:p>
        </w:tc>
      </w:tr>
      <w:tr w:rsidR="005D33E7" w:rsidRPr="005D33E7" w14:paraId="57636183" w14:textId="77777777" w:rsidTr="005D33E7">
        <w:tc>
          <w:tcPr>
            <w:tcW w:w="2972" w:type="dxa"/>
          </w:tcPr>
          <w:p w14:paraId="41D5761D" w14:textId="77777777" w:rsidR="005D33E7" w:rsidRPr="00A90783" w:rsidRDefault="005D33E7" w:rsidP="005D33E7">
            <w:pPr>
              <w:jc w:val="center"/>
              <w:rPr>
                <w:szCs w:val="22"/>
              </w:rPr>
            </w:pPr>
            <w:r w:rsidRPr="00A90783">
              <w:rPr>
                <w:szCs w:val="22"/>
              </w:rPr>
              <w:t>Indisponibilité de tout ou partie du bâtiment (problème de sécurité des biens ou des personnes dû au « Prestataire »)</w:t>
            </w:r>
          </w:p>
        </w:tc>
        <w:tc>
          <w:tcPr>
            <w:tcW w:w="1701" w:type="dxa"/>
            <w:vAlign w:val="center"/>
          </w:tcPr>
          <w:p w14:paraId="352112B3" w14:textId="77777777" w:rsidR="005D33E7" w:rsidRPr="00A90783" w:rsidRDefault="005D33E7" w:rsidP="005D33E7">
            <w:pPr>
              <w:jc w:val="center"/>
              <w:rPr>
                <w:szCs w:val="22"/>
              </w:rPr>
            </w:pPr>
            <w:r w:rsidRPr="00A90783">
              <w:rPr>
                <w:szCs w:val="22"/>
              </w:rPr>
              <w:t>Au prorata de la surface inaccessible</w:t>
            </w:r>
          </w:p>
        </w:tc>
        <w:tc>
          <w:tcPr>
            <w:tcW w:w="1701" w:type="dxa"/>
            <w:vAlign w:val="center"/>
          </w:tcPr>
          <w:p w14:paraId="50D72089" w14:textId="77777777" w:rsidR="005D33E7" w:rsidRPr="00A90783" w:rsidRDefault="005D33E7" w:rsidP="005D33E7">
            <w:pPr>
              <w:jc w:val="center"/>
              <w:rPr>
                <w:szCs w:val="22"/>
              </w:rPr>
            </w:pPr>
            <w:r w:rsidRPr="00A90783">
              <w:rPr>
                <w:szCs w:val="22"/>
              </w:rPr>
              <w:t>A chaque heure d’indisponibilité</w:t>
            </w:r>
          </w:p>
        </w:tc>
        <w:tc>
          <w:tcPr>
            <w:tcW w:w="2688" w:type="dxa"/>
            <w:vAlign w:val="center"/>
          </w:tcPr>
          <w:p w14:paraId="68081ADB" w14:textId="77777777" w:rsidR="005D33E7" w:rsidRPr="00A90783" w:rsidRDefault="005D33E7" w:rsidP="005D33E7">
            <w:pPr>
              <w:jc w:val="center"/>
              <w:rPr>
                <w:szCs w:val="22"/>
              </w:rPr>
            </w:pPr>
            <w:r w:rsidRPr="00A90783">
              <w:rPr>
                <w:szCs w:val="22"/>
              </w:rPr>
              <w:t xml:space="preserve">1€ /m²/h </w:t>
            </w:r>
          </w:p>
          <w:p w14:paraId="19FB43C3" w14:textId="77777777" w:rsidR="005D33E7" w:rsidRPr="00A90783" w:rsidRDefault="005D33E7" w:rsidP="005D33E7">
            <w:pPr>
              <w:jc w:val="center"/>
              <w:rPr>
                <w:szCs w:val="22"/>
              </w:rPr>
            </w:pPr>
          </w:p>
        </w:tc>
      </w:tr>
    </w:tbl>
    <w:p w14:paraId="1F1BF254" w14:textId="77777777" w:rsidR="005D33E7" w:rsidRPr="00A90783" w:rsidRDefault="005D33E7" w:rsidP="00670B31">
      <w:pPr>
        <w:pStyle w:val="Titre21"/>
        <w:rPr>
          <w:rFonts w:eastAsiaTheme="majorEastAsia"/>
          <w:szCs w:val="22"/>
        </w:rPr>
      </w:pPr>
      <w:r w:rsidRPr="00A90783">
        <w:rPr>
          <w:rFonts w:eastAsiaTheme="majorEastAsia"/>
          <w:szCs w:val="22"/>
        </w:rPr>
        <w:t>Pénalités de retard pour non remise de documents.</w:t>
      </w:r>
    </w:p>
    <w:p w14:paraId="5528F706" w14:textId="77777777" w:rsidR="005D33E7" w:rsidRPr="00A90783" w:rsidRDefault="005D33E7" w:rsidP="00670B31">
      <w:pPr>
        <w:pStyle w:val="Titre21"/>
        <w:rPr>
          <w:szCs w:val="22"/>
        </w:rPr>
      </w:pPr>
    </w:p>
    <w:p w14:paraId="61139DD4" w14:textId="77777777" w:rsidR="005D33E7" w:rsidRPr="00A90783" w:rsidRDefault="005D33E7" w:rsidP="00670B31">
      <w:pPr>
        <w:pStyle w:val="Titre21"/>
        <w:rPr>
          <w:szCs w:val="22"/>
        </w:rPr>
      </w:pPr>
    </w:p>
    <w:tbl>
      <w:tblPr>
        <w:tblStyle w:val="Grilledutableau1"/>
        <w:tblW w:w="0" w:type="auto"/>
        <w:tblLook w:val="04A0" w:firstRow="1" w:lastRow="0" w:firstColumn="1" w:lastColumn="0" w:noHBand="0" w:noVBand="1"/>
      </w:tblPr>
      <w:tblGrid>
        <w:gridCol w:w="2972"/>
        <w:gridCol w:w="1701"/>
        <w:gridCol w:w="1701"/>
        <w:gridCol w:w="2688"/>
      </w:tblGrid>
      <w:tr w:rsidR="005D33E7" w:rsidRPr="005D33E7" w14:paraId="6130618C" w14:textId="77777777" w:rsidTr="005D33E7">
        <w:trPr>
          <w:trHeight w:val="545"/>
        </w:trPr>
        <w:tc>
          <w:tcPr>
            <w:tcW w:w="9062" w:type="dxa"/>
            <w:gridSpan w:val="4"/>
            <w:tcBorders>
              <w:bottom w:val="single" w:sz="4" w:space="0" w:color="auto"/>
            </w:tcBorders>
            <w:shd w:val="clear" w:color="auto" w:fill="FFE599" w:themeFill="accent4" w:themeFillTint="66"/>
            <w:vAlign w:val="center"/>
          </w:tcPr>
          <w:p w14:paraId="58D43CE1" w14:textId="77777777" w:rsidR="005D33E7" w:rsidRPr="00A90783" w:rsidRDefault="005D33E7" w:rsidP="005D33E7">
            <w:pPr>
              <w:jc w:val="center"/>
              <w:rPr>
                <w:b/>
                <w:szCs w:val="22"/>
              </w:rPr>
            </w:pPr>
            <w:r w:rsidRPr="00A90783">
              <w:rPr>
                <w:b/>
                <w:szCs w:val="22"/>
              </w:rPr>
              <w:t>RAPPORTS</w:t>
            </w:r>
          </w:p>
        </w:tc>
      </w:tr>
      <w:tr w:rsidR="005D33E7" w:rsidRPr="005D33E7" w14:paraId="079F2111" w14:textId="77777777" w:rsidTr="005D33E7">
        <w:tc>
          <w:tcPr>
            <w:tcW w:w="2972" w:type="dxa"/>
            <w:shd w:val="clear" w:color="auto" w:fill="FFE599" w:themeFill="accent4" w:themeFillTint="66"/>
            <w:vAlign w:val="center"/>
          </w:tcPr>
          <w:p w14:paraId="181B2196" w14:textId="77777777" w:rsidR="005D33E7" w:rsidRPr="00A90783" w:rsidRDefault="005D33E7" w:rsidP="005D33E7">
            <w:pPr>
              <w:jc w:val="center"/>
              <w:rPr>
                <w:b/>
                <w:szCs w:val="22"/>
              </w:rPr>
            </w:pPr>
            <w:r w:rsidRPr="00A90783">
              <w:rPr>
                <w:b/>
                <w:szCs w:val="22"/>
              </w:rPr>
              <w:t>LIBELLE</w:t>
            </w:r>
          </w:p>
        </w:tc>
        <w:tc>
          <w:tcPr>
            <w:tcW w:w="1701" w:type="dxa"/>
            <w:shd w:val="clear" w:color="auto" w:fill="FFE599" w:themeFill="accent4" w:themeFillTint="66"/>
            <w:vAlign w:val="center"/>
          </w:tcPr>
          <w:p w14:paraId="63E43648" w14:textId="77777777" w:rsidR="005D33E7" w:rsidRPr="00A90783" w:rsidRDefault="005D33E7" w:rsidP="005D33E7">
            <w:pPr>
              <w:jc w:val="center"/>
              <w:rPr>
                <w:b/>
                <w:szCs w:val="22"/>
              </w:rPr>
            </w:pPr>
            <w:r w:rsidRPr="00A90783">
              <w:rPr>
                <w:b/>
                <w:szCs w:val="22"/>
              </w:rPr>
              <w:t>VALEURS</w:t>
            </w:r>
          </w:p>
        </w:tc>
        <w:tc>
          <w:tcPr>
            <w:tcW w:w="1701" w:type="dxa"/>
            <w:shd w:val="clear" w:color="auto" w:fill="FFE599" w:themeFill="accent4" w:themeFillTint="66"/>
            <w:vAlign w:val="center"/>
          </w:tcPr>
          <w:p w14:paraId="45034A3D" w14:textId="77777777" w:rsidR="005D33E7" w:rsidRPr="00A90783" w:rsidRDefault="005D33E7" w:rsidP="005D33E7">
            <w:pPr>
              <w:jc w:val="center"/>
              <w:rPr>
                <w:b/>
                <w:szCs w:val="22"/>
              </w:rPr>
            </w:pPr>
            <w:r w:rsidRPr="00A90783">
              <w:rPr>
                <w:b/>
                <w:szCs w:val="22"/>
              </w:rPr>
              <w:t>FREQUENCE</w:t>
            </w:r>
          </w:p>
        </w:tc>
        <w:tc>
          <w:tcPr>
            <w:tcW w:w="2688" w:type="dxa"/>
            <w:shd w:val="clear" w:color="auto" w:fill="FFE599" w:themeFill="accent4" w:themeFillTint="66"/>
          </w:tcPr>
          <w:p w14:paraId="2A43D716" w14:textId="77777777" w:rsidR="005D33E7" w:rsidRPr="00A90783" w:rsidRDefault="005D33E7" w:rsidP="005D33E7">
            <w:pPr>
              <w:jc w:val="center"/>
              <w:rPr>
                <w:b/>
                <w:szCs w:val="22"/>
              </w:rPr>
            </w:pPr>
            <w:r w:rsidRPr="00A90783">
              <w:rPr>
                <w:b/>
                <w:szCs w:val="22"/>
              </w:rPr>
              <w:t>MONTANT DES PENALITES en € HT</w:t>
            </w:r>
          </w:p>
        </w:tc>
      </w:tr>
      <w:tr w:rsidR="005D33E7" w:rsidRPr="005D33E7" w14:paraId="62A47BD5" w14:textId="77777777" w:rsidTr="005D33E7">
        <w:tc>
          <w:tcPr>
            <w:tcW w:w="2972" w:type="dxa"/>
          </w:tcPr>
          <w:p w14:paraId="7EC433E2" w14:textId="77777777" w:rsidR="005D33E7" w:rsidRPr="00A90783" w:rsidRDefault="005D33E7" w:rsidP="005D33E7">
            <w:pPr>
              <w:jc w:val="center"/>
              <w:rPr>
                <w:szCs w:val="22"/>
              </w:rPr>
            </w:pPr>
            <w:r w:rsidRPr="00A90783">
              <w:rPr>
                <w:szCs w:val="22"/>
              </w:rPr>
              <w:t>Remise complète et conforme aux prescriptions contractuelles du fichier d’audit au format .</w:t>
            </w:r>
            <w:proofErr w:type="spellStart"/>
            <w:r w:rsidRPr="00A90783">
              <w:rPr>
                <w:szCs w:val="22"/>
              </w:rPr>
              <w:t>xls</w:t>
            </w:r>
            <w:proofErr w:type="spellEnd"/>
          </w:p>
        </w:tc>
        <w:tc>
          <w:tcPr>
            <w:tcW w:w="1701" w:type="dxa"/>
            <w:vAlign w:val="center"/>
          </w:tcPr>
          <w:p w14:paraId="48075379" w14:textId="77777777" w:rsidR="005D33E7" w:rsidRPr="00A90783" w:rsidRDefault="005D33E7" w:rsidP="005D33E7">
            <w:pPr>
              <w:jc w:val="center"/>
              <w:rPr>
                <w:szCs w:val="22"/>
              </w:rPr>
            </w:pPr>
            <w:r w:rsidRPr="00A90783">
              <w:rPr>
                <w:szCs w:val="22"/>
              </w:rPr>
              <w:t>2 mois à compter de la notification</w:t>
            </w:r>
          </w:p>
        </w:tc>
        <w:tc>
          <w:tcPr>
            <w:tcW w:w="1701" w:type="dxa"/>
            <w:vAlign w:val="center"/>
          </w:tcPr>
          <w:p w14:paraId="5C1A11DC" w14:textId="77777777" w:rsidR="005D33E7" w:rsidRPr="00A90783" w:rsidRDefault="005D33E7" w:rsidP="005D33E7">
            <w:pPr>
              <w:jc w:val="center"/>
              <w:rPr>
                <w:szCs w:val="22"/>
              </w:rPr>
            </w:pPr>
            <w:proofErr w:type="gramStart"/>
            <w:r w:rsidRPr="00A90783">
              <w:rPr>
                <w:szCs w:val="22"/>
              </w:rPr>
              <w:t>x</w:t>
            </w:r>
            <w:proofErr w:type="gramEnd"/>
          </w:p>
        </w:tc>
        <w:tc>
          <w:tcPr>
            <w:tcW w:w="2688" w:type="dxa"/>
            <w:vAlign w:val="center"/>
          </w:tcPr>
          <w:p w14:paraId="6F2C1B02" w14:textId="77777777" w:rsidR="005D33E7" w:rsidRPr="00A90783" w:rsidRDefault="005D33E7" w:rsidP="005D33E7">
            <w:pPr>
              <w:jc w:val="center"/>
              <w:rPr>
                <w:szCs w:val="22"/>
              </w:rPr>
            </w:pPr>
            <w:r w:rsidRPr="00A90783">
              <w:rPr>
                <w:szCs w:val="22"/>
              </w:rPr>
              <w:t>500€ par jour ouvré</w:t>
            </w:r>
          </w:p>
          <w:p w14:paraId="0A14FFC2" w14:textId="77777777" w:rsidR="005D33E7" w:rsidRPr="00A90783" w:rsidRDefault="005D33E7" w:rsidP="005D33E7">
            <w:pPr>
              <w:jc w:val="center"/>
              <w:rPr>
                <w:szCs w:val="22"/>
              </w:rPr>
            </w:pPr>
            <w:r w:rsidRPr="00A90783">
              <w:rPr>
                <w:szCs w:val="22"/>
              </w:rPr>
              <w:t xml:space="preserve"> </w:t>
            </w:r>
            <w:proofErr w:type="gramStart"/>
            <w:r w:rsidRPr="00A90783">
              <w:rPr>
                <w:szCs w:val="22"/>
              </w:rPr>
              <w:t>de</w:t>
            </w:r>
            <w:proofErr w:type="gramEnd"/>
            <w:r w:rsidRPr="00A90783">
              <w:rPr>
                <w:szCs w:val="22"/>
              </w:rPr>
              <w:t xml:space="preserve"> retard</w:t>
            </w:r>
          </w:p>
        </w:tc>
      </w:tr>
      <w:tr w:rsidR="005D33E7" w:rsidRPr="005D33E7" w14:paraId="0258AF00" w14:textId="77777777" w:rsidTr="005D33E7">
        <w:tc>
          <w:tcPr>
            <w:tcW w:w="2972" w:type="dxa"/>
          </w:tcPr>
          <w:p w14:paraId="5B2F89B9" w14:textId="77777777" w:rsidR="005D33E7" w:rsidRPr="00A90783" w:rsidRDefault="005D33E7" w:rsidP="005D33E7">
            <w:pPr>
              <w:jc w:val="center"/>
              <w:rPr>
                <w:szCs w:val="22"/>
              </w:rPr>
            </w:pPr>
            <w:r w:rsidRPr="00A90783">
              <w:rPr>
                <w:szCs w:val="22"/>
              </w:rPr>
              <w:t>Remise complète et conforme aux prescriptions contractuelles de la prise en charge</w:t>
            </w:r>
          </w:p>
        </w:tc>
        <w:tc>
          <w:tcPr>
            <w:tcW w:w="1701" w:type="dxa"/>
            <w:vAlign w:val="center"/>
          </w:tcPr>
          <w:p w14:paraId="49C354E6" w14:textId="77777777" w:rsidR="005D33E7" w:rsidRPr="00A90783" w:rsidRDefault="005D33E7" w:rsidP="005D33E7">
            <w:pPr>
              <w:jc w:val="center"/>
              <w:rPr>
                <w:szCs w:val="22"/>
              </w:rPr>
            </w:pPr>
            <w:r w:rsidRPr="00A90783">
              <w:rPr>
                <w:szCs w:val="22"/>
              </w:rPr>
              <w:t>2 mois à compter de la notification</w:t>
            </w:r>
          </w:p>
        </w:tc>
        <w:tc>
          <w:tcPr>
            <w:tcW w:w="1701" w:type="dxa"/>
            <w:vAlign w:val="center"/>
          </w:tcPr>
          <w:p w14:paraId="659CDB76" w14:textId="77777777" w:rsidR="005D33E7" w:rsidRPr="00A90783" w:rsidRDefault="005D33E7" w:rsidP="005D33E7">
            <w:pPr>
              <w:jc w:val="center"/>
              <w:rPr>
                <w:szCs w:val="22"/>
              </w:rPr>
            </w:pPr>
            <w:proofErr w:type="gramStart"/>
            <w:r w:rsidRPr="00A90783">
              <w:rPr>
                <w:szCs w:val="22"/>
              </w:rPr>
              <w:t>x</w:t>
            </w:r>
            <w:proofErr w:type="gramEnd"/>
          </w:p>
        </w:tc>
        <w:tc>
          <w:tcPr>
            <w:tcW w:w="2688" w:type="dxa"/>
            <w:vAlign w:val="center"/>
          </w:tcPr>
          <w:p w14:paraId="4D9C2AE3" w14:textId="77777777" w:rsidR="005D33E7" w:rsidRPr="00A90783" w:rsidRDefault="005D33E7" w:rsidP="005D33E7">
            <w:pPr>
              <w:jc w:val="center"/>
              <w:rPr>
                <w:szCs w:val="22"/>
              </w:rPr>
            </w:pPr>
            <w:r w:rsidRPr="00A90783">
              <w:rPr>
                <w:szCs w:val="22"/>
              </w:rPr>
              <w:t>500€ par jour ouvré</w:t>
            </w:r>
          </w:p>
          <w:p w14:paraId="7B262B51" w14:textId="77777777" w:rsidR="005D33E7" w:rsidRPr="00A90783" w:rsidRDefault="005D33E7" w:rsidP="005D33E7">
            <w:pPr>
              <w:jc w:val="center"/>
              <w:rPr>
                <w:szCs w:val="22"/>
              </w:rPr>
            </w:pPr>
            <w:r w:rsidRPr="00A90783">
              <w:rPr>
                <w:szCs w:val="22"/>
              </w:rPr>
              <w:t xml:space="preserve"> </w:t>
            </w:r>
            <w:proofErr w:type="gramStart"/>
            <w:r w:rsidRPr="00A90783">
              <w:rPr>
                <w:szCs w:val="22"/>
              </w:rPr>
              <w:t>de</w:t>
            </w:r>
            <w:proofErr w:type="gramEnd"/>
            <w:r w:rsidRPr="00A90783">
              <w:rPr>
                <w:szCs w:val="22"/>
              </w:rPr>
              <w:t xml:space="preserve"> retard</w:t>
            </w:r>
          </w:p>
        </w:tc>
      </w:tr>
      <w:tr w:rsidR="005D33E7" w:rsidRPr="005D33E7" w14:paraId="33F3A2A8" w14:textId="77777777" w:rsidTr="005D33E7">
        <w:tc>
          <w:tcPr>
            <w:tcW w:w="2972" w:type="dxa"/>
          </w:tcPr>
          <w:p w14:paraId="1F3E4E1F" w14:textId="77777777" w:rsidR="005D33E7" w:rsidRPr="00A90783" w:rsidRDefault="005D33E7" w:rsidP="005D33E7">
            <w:pPr>
              <w:rPr>
                <w:szCs w:val="22"/>
              </w:rPr>
            </w:pPr>
            <w:r w:rsidRPr="00A90783">
              <w:rPr>
                <w:szCs w:val="22"/>
              </w:rPr>
              <w:t>Remise complète et conforme aux prescriptions contractuelles du tableau de bord trimestriel</w:t>
            </w:r>
          </w:p>
        </w:tc>
        <w:tc>
          <w:tcPr>
            <w:tcW w:w="1701" w:type="dxa"/>
            <w:vAlign w:val="center"/>
          </w:tcPr>
          <w:p w14:paraId="3447BACE" w14:textId="77777777" w:rsidR="005D33E7" w:rsidRPr="00A90783" w:rsidRDefault="005D33E7" w:rsidP="005D33E7">
            <w:pPr>
              <w:jc w:val="center"/>
              <w:rPr>
                <w:szCs w:val="22"/>
              </w:rPr>
            </w:pPr>
            <w:r w:rsidRPr="00A90783">
              <w:rPr>
                <w:szCs w:val="22"/>
              </w:rPr>
              <w:t>Le 5 de chaque trimestre</w:t>
            </w:r>
          </w:p>
        </w:tc>
        <w:tc>
          <w:tcPr>
            <w:tcW w:w="1701" w:type="dxa"/>
            <w:vAlign w:val="center"/>
          </w:tcPr>
          <w:p w14:paraId="3ED63C84" w14:textId="77777777" w:rsidR="005D33E7" w:rsidRPr="00A90783" w:rsidRDefault="005D33E7" w:rsidP="005D33E7">
            <w:pPr>
              <w:jc w:val="center"/>
              <w:rPr>
                <w:szCs w:val="22"/>
              </w:rPr>
            </w:pPr>
            <w:r w:rsidRPr="00A90783">
              <w:rPr>
                <w:szCs w:val="22"/>
              </w:rPr>
              <w:t>Trimestrielle</w:t>
            </w:r>
          </w:p>
        </w:tc>
        <w:tc>
          <w:tcPr>
            <w:tcW w:w="2688" w:type="dxa"/>
            <w:vAlign w:val="center"/>
          </w:tcPr>
          <w:p w14:paraId="3BDC58F6" w14:textId="77777777" w:rsidR="005D33E7" w:rsidRPr="00A90783" w:rsidRDefault="005D33E7" w:rsidP="005D33E7">
            <w:pPr>
              <w:jc w:val="center"/>
              <w:rPr>
                <w:szCs w:val="22"/>
              </w:rPr>
            </w:pPr>
            <w:r w:rsidRPr="00A90783">
              <w:rPr>
                <w:szCs w:val="22"/>
              </w:rPr>
              <w:t xml:space="preserve">150€ par jour ouvré </w:t>
            </w:r>
          </w:p>
          <w:p w14:paraId="0F4DBA60" w14:textId="77777777" w:rsidR="005D33E7" w:rsidRPr="00A90783" w:rsidRDefault="005D33E7" w:rsidP="005D33E7">
            <w:pPr>
              <w:jc w:val="center"/>
              <w:rPr>
                <w:szCs w:val="22"/>
              </w:rPr>
            </w:pPr>
            <w:proofErr w:type="gramStart"/>
            <w:r w:rsidRPr="00A90783">
              <w:rPr>
                <w:szCs w:val="22"/>
              </w:rPr>
              <w:t>de</w:t>
            </w:r>
            <w:proofErr w:type="gramEnd"/>
            <w:r w:rsidRPr="00A90783">
              <w:rPr>
                <w:szCs w:val="22"/>
              </w:rPr>
              <w:t xml:space="preserve"> retard</w:t>
            </w:r>
          </w:p>
        </w:tc>
      </w:tr>
      <w:tr w:rsidR="005D33E7" w:rsidRPr="005D33E7" w14:paraId="5C008D4B" w14:textId="77777777" w:rsidTr="005D33E7">
        <w:tc>
          <w:tcPr>
            <w:tcW w:w="2972" w:type="dxa"/>
          </w:tcPr>
          <w:p w14:paraId="24B3E033" w14:textId="77777777" w:rsidR="005D33E7" w:rsidRPr="00A90783" w:rsidRDefault="005D33E7" w:rsidP="005D33E7">
            <w:pPr>
              <w:jc w:val="center"/>
              <w:rPr>
                <w:szCs w:val="22"/>
              </w:rPr>
            </w:pPr>
            <w:r w:rsidRPr="00A90783">
              <w:rPr>
                <w:szCs w:val="22"/>
              </w:rPr>
              <w:t>Remise complète et conforme aux prescriptions contractuelles du rapport annuel</w:t>
            </w:r>
          </w:p>
        </w:tc>
        <w:tc>
          <w:tcPr>
            <w:tcW w:w="1701" w:type="dxa"/>
            <w:vAlign w:val="center"/>
          </w:tcPr>
          <w:p w14:paraId="23ACBDD9" w14:textId="77777777" w:rsidR="005D33E7" w:rsidRPr="00A90783" w:rsidRDefault="005D33E7" w:rsidP="005D33E7">
            <w:pPr>
              <w:jc w:val="center"/>
              <w:rPr>
                <w:szCs w:val="22"/>
              </w:rPr>
            </w:pPr>
            <w:r w:rsidRPr="00A90783">
              <w:rPr>
                <w:szCs w:val="22"/>
              </w:rPr>
              <w:t>Le 5 Janvier de chaque année ($ 6.4)</w:t>
            </w:r>
          </w:p>
        </w:tc>
        <w:tc>
          <w:tcPr>
            <w:tcW w:w="1701" w:type="dxa"/>
            <w:vAlign w:val="center"/>
          </w:tcPr>
          <w:p w14:paraId="34FC05F3" w14:textId="77777777" w:rsidR="005D33E7" w:rsidRPr="00A90783" w:rsidRDefault="005D33E7" w:rsidP="005D33E7">
            <w:pPr>
              <w:jc w:val="center"/>
              <w:rPr>
                <w:szCs w:val="22"/>
              </w:rPr>
            </w:pPr>
            <w:r w:rsidRPr="00A90783">
              <w:rPr>
                <w:szCs w:val="22"/>
              </w:rPr>
              <w:t>Annuelle</w:t>
            </w:r>
          </w:p>
        </w:tc>
        <w:tc>
          <w:tcPr>
            <w:tcW w:w="2688" w:type="dxa"/>
            <w:vAlign w:val="center"/>
          </w:tcPr>
          <w:p w14:paraId="437D0621" w14:textId="77777777" w:rsidR="005D33E7" w:rsidRPr="00A90783" w:rsidRDefault="005D33E7" w:rsidP="005D33E7">
            <w:pPr>
              <w:jc w:val="center"/>
              <w:rPr>
                <w:szCs w:val="22"/>
              </w:rPr>
            </w:pPr>
            <w:r w:rsidRPr="00A90783">
              <w:rPr>
                <w:szCs w:val="22"/>
              </w:rPr>
              <w:t xml:space="preserve">300€ par jour ouvré </w:t>
            </w:r>
          </w:p>
          <w:p w14:paraId="2E610B70" w14:textId="77777777" w:rsidR="005D33E7" w:rsidRPr="00A90783" w:rsidRDefault="005D33E7" w:rsidP="005D33E7">
            <w:pPr>
              <w:jc w:val="center"/>
              <w:rPr>
                <w:szCs w:val="22"/>
              </w:rPr>
            </w:pPr>
            <w:proofErr w:type="gramStart"/>
            <w:r w:rsidRPr="00A90783">
              <w:rPr>
                <w:szCs w:val="22"/>
              </w:rPr>
              <w:t>de</w:t>
            </w:r>
            <w:proofErr w:type="gramEnd"/>
            <w:r w:rsidRPr="00A90783">
              <w:rPr>
                <w:szCs w:val="22"/>
              </w:rPr>
              <w:t xml:space="preserve"> retard</w:t>
            </w:r>
          </w:p>
        </w:tc>
      </w:tr>
      <w:tr w:rsidR="005D33E7" w:rsidRPr="005D33E7" w14:paraId="5A60D4B9" w14:textId="77777777" w:rsidTr="005D33E7">
        <w:tc>
          <w:tcPr>
            <w:tcW w:w="2972" w:type="dxa"/>
            <w:vAlign w:val="center"/>
          </w:tcPr>
          <w:p w14:paraId="1C396CA3" w14:textId="77777777" w:rsidR="005D33E7" w:rsidRPr="00A90783" w:rsidRDefault="005D33E7" w:rsidP="005D33E7">
            <w:pPr>
              <w:jc w:val="center"/>
              <w:rPr>
                <w:szCs w:val="22"/>
              </w:rPr>
            </w:pPr>
            <w:r w:rsidRPr="00A90783">
              <w:rPr>
                <w:szCs w:val="22"/>
              </w:rPr>
              <w:t>Mise à jour de l’inventaire</w:t>
            </w:r>
          </w:p>
        </w:tc>
        <w:tc>
          <w:tcPr>
            <w:tcW w:w="1701" w:type="dxa"/>
            <w:vAlign w:val="center"/>
          </w:tcPr>
          <w:p w14:paraId="62095C64" w14:textId="77777777" w:rsidR="005D33E7" w:rsidRPr="00A90783" w:rsidRDefault="005D33E7" w:rsidP="005D33E7">
            <w:pPr>
              <w:jc w:val="center"/>
              <w:rPr>
                <w:szCs w:val="22"/>
              </w:rPr>
            </w:pPr>
            <w:r w:rsidRPr="00A90783">
              <w:rPr>
                <w:szCs w:val="22"/>
              </w:rPr>
              <w:t xml:space="preserve">Le 5 Janvier </w:t>
            </w:r>
          </w:p>
        </w:tc>
        <w:tc>
          <w:tcPr>
            <w:tcW w:w="1701" w:type="dxa"/>
            <w:vAlign w:val="center"/>
          </w:tcPr>
          <w:p w14:paraId="1C2A447E" w14:textId="77777777" w:rsidR="005D33E7" w:rsidRPr="00A90783" w:rsidRDefault="005D33E7" w:rsidP="005D33E7">
            <w:pPr>
              <w:jc w:val="center"/>
              <w:rPr>
                <w:szCs w:val="22"/>
              </w:rPr>
            </w:pPr>
            <w:r w:rsidRPr="00A90783">
              <w:rPr>
                <w:szCs w:val="22"/>
              </w:rPr>
              <w:t>Annuelle</w:t>
            </w:r>
          </w:p>
        </w:tc>
        <w:tc>
          <w:tcPr>
            <w:tcW w:w="2688" w:type="dxa"/>
            <w:vAlign w:val="center"/>
          </w:tcPr>
          <w:p w14:paraId="1C925949" w14:textId="77777777" w:rsidR="005D33E7" w:rsidRPr="00A90783" w:rsidRDefault="005D33E7" w:rsidP="005D33E7">
            <w:pPr>
              <w:jc w:val="center"/>
              <w:rPr>
                <w:szCs w:val="22"/>
              </w:rPr>
            </w:pPr>
            <w:r w:rsidRPr="00A90783">
              <w:rPr>
                <w:szCs w:val="22"/>
              </w:rPr>
              <w:t>150€ par jour ouvré</w:t>
            </w:r>
          </w:p>
          <w:p w14:paraId="3578123F" w14:textId="77777777" w:rsidR="005D33E7" w:rsidRPr="00A90783" w:rsidRDefault="005D33E7" w:rsidP="005D33E7">
            <w:pPr>
              <w:jc w:val="center"/>
              <w:rPr>
                <w:szCs w:val="22"/>
              </w:rPr>
            </w:pPr>
            <w:proofErr w:type="gramStart"/>
            <w:r w:rsidRPr="00A90783">
              <w:rPr>
                <w:szCs w:val="22"/>
              </w:rPr>
              <w:t>de</w:t>
            </w:r>
            <w:proofErr w:type="gramEnd"/>
            <w:r w:rsidRPr="00A90783">
              <w:rPr>
                <w:szCs w:val="22"/>
              </w:rPr>
              <w:t xml:space="preserve"> retard</w:t>
            </w:r>
          </w:p>
        </w:tc>
      </w:tr>
      <w:tr w:rsidR="005D33E7" w:rsidRPr="005D33E7" w14:paraId="68C0EE68" w14:textId="77777777" w:rsidTr="005D33E7">
        <w:tc>
          <w:tcPr>
            <w:tcW w:w="2972" w:type="dxa"/>
            <w:vAlign w:val="center"/>
          </w:tcPr>
          <w:p w14:paraId="4FCDB53E" w14:textId="77777777" w:rsidR="005D33E7" w:rsidRPr="00A90783" w:rsidRDefault="005D33E7" w:rsidP="005D33E7">
            <w:pPr>
              <w:jc w:val="center"/>
              <w:rPr>
                <w:szCs w:val="22"/>
              </w:rPr>
            </w:pPr>
            <w:r w:rsidRPr="00A90783">
              <w:rPr>
                <w:szCs w:val="22"/>
              </w:rPr>
              <w:t>Mise à jour du plan de prévention</w:t>
            </w:r>
          </w:p>
        </w:tc>
        <w:tc>
          <w:tcPr>
            <w:tcW w:w="1701" w:type="dxa"/>
            <w:vAlign w:val="center"/>
          </w:tcPr>
          <w:p w14:paraId="21AEE4EA" w14:textId="77777777" w:rsidR="005D33E7" w:rsidRPr="00A90783" w:rsidRDefault="005D33E7" w:rsidP="005D33E7">
            <w:pPr>
              <w:jc w:val="center"/>
              <w:rPr>
                <w:szCs w:val="22"/>
              </w:rPr>
            </w:pPr>
            <w:r w:rsidRPr="00A90783">
              <w:rPr>
                <w:szCs w:val="22"/>
              </w:rPr>
              <w:t>Le 5 Janvier</w:t>
            </w:r>
          </w:p>
        </w:tc>
        <w:tc>
          <w:tcPr>
            <w:tcW w:w="1701" w:type="dxa"/>
            <w:vAlign w:val="center"/>
          </w:tcPr>
          <w:p w14:paraId="4D90B33C" w14:textId="77777777" w:rsidR="005D33E7" w:rsidRPr="00A90783" w:rsidRDefault="005D33E7" w:rsidP="005D33E7">
            <w:pPr>
              <w:jc w:val="center"/>
              <w:rPr>
                <w:szCs w:val="22"/>
              </w:rPr>
            </w:pPr>
            <w:r w:rsidRPr="00A90783">
              <w:rPr>
                <w:szCs w:val="22"/>
              </w:rPr>
              <w:t>Annuelle</w:t>
            </w:r>
          </w:p>
        </w:tc>
        <w:tc>
          <w:tcPr>
            <w:tcW w:w="2688" w:type="dxa"/>
            <w:vAlign w:val="center"/>
          </w:tcPr>
          <w:p w14:paraId="4338D08D" w14:textId="77777777" w:rsidR="005D33E7" w:rsidRPr="00A90783" w:rsidRDefault="005D33E7" w:rsidP="005D33E7">
            <w:pPr>
              <w:jc w:val="center"/>
              <w:rPr>
                <w:szCs w:val="22"/>
              </w:rPr>
            </w:pPr>
            <w:r w:rsidRPr="00A90783">
              <w:rPr>
                <w:szCs w:val="22"/>
              </w:rPr>
              <w:t>150€ par jour ouvré</w:t>
            </w:r>
          </w:p>
          <w:p w14:paraId="75A57D32" w14:textId="77777777" w:rsidR="005D33E7" w:rsidRPr="00A90783" w:rsidRDefault="005D33E7" w:rsidP="005D33E7">
            <w:pPr>
              <w:jc w:val="center"/>
              <w:rPr>
                <w:szCs w:val="22"/>
              </w:rPr>
            </w:pPr>
            <w:proofErr w:type="gramStart"/>
            <w:r w:rsidRPr="00A90783">
              <w:rPr>
                <w:szCs w:val="22"/>
              </w:rPr>
              <w:t>de</w:t>
            </w:r>
            <w:proofErr w:type="gramEnd"/>
            <w:r w:rsidRPr="00A90783">
              <w:rPr>
                <w:szCs w:val="22"/>
              </w:rPr>
              <w:t xml:space="preserve"> retard</w:t>
            </w:r>
          </w:p>
        </w:tc>
      </w:tr>
      <w:tr w:rsidR="005D33E7" w:rsidRPr="005D33E7" w14:paraId="26C73BBE" w14:textId="77777777" w:rsidTr="005D33E7">
        <w:tc>
          <w:tcPr>
            <w:tcW w:w="2972" w:type="dxa"/>
            <w:vAlign w:val="center"/>
          </w:tcPr>
          <w:p w14:paraId="4C8706BD" w14:textId="77777777" w:rsidR="005D33E7" w:rsidRPr="00A90783" w:rsidRDefault="005D33E7" w:rsidP="005D33E7">
            <w:pPr>
              <w:jc w:val="center"/>
              <w:rPr>
                <w:szCs w:val="22"/>
              </w:rPr>
            </w:pPr>
            <w:r w:rsidRPr="00A90783">
              <w:rPr>
                <w:szCs w:val="22"/>
              </w:rPr>
              <w:t>Mise à jour du planning de maintenance préventive</w:t>
            </w:r>
          </w:p>
        </w:tc>
        <w:tc>
          <w:tcPr>
            <w:tcW w:w="1701" w:type="dxa"/>
            <w:vAlign w:val="center"/>
          </w:tcPr>
          <w:p w14:paraId="731A5D45" w14:textId="77777777" w:rsidR="005D33E7" w:rsidRPr="00A90783" w:rsidRDefault="005D33E7" w:rsidP="005D33E7">
            <w:pPr>
              <w:jc w:val="center"/>
              <w:rPr>
                <w:szCs w:val="22"/>
              </w:rPr>
            </w:pPr>
            <w:r w:rsidRPr="00A90783">
              <w:rPr>
                <w:szCs w:val="22"/>
              </w:rPr>
              <w:t>2 mois à compter de la notification puis le 5 Janvier</w:t>
            </w:r>
          </w:p>
        </w:tc>
        <w:tc>
          <w:tcPr>
            <w:tcW w:w="1701" w:type="dxa"/>
            <w:vAlign w:val="center"/>
          </w:tcPr>
          <w:p w14:paraId="55790D63" w14:textId="77777777" w:rsidR="005D33E7" w:rsidRPr="00A90783" w:rsidRDefault="005D33E7" w:rsidP="005D33E7">
            <w:pPr>
              <w:jc w:val="center"/>
              <w:rPr>
                <w:szCs w:val="22"/>
              </w:rPr>
            </w:pPr>
            <w:r w:rsidRPr="00A90783">
              <w:rPr>
                <w:szCs w:val="22"/>
              </w:rPr>
              <w:t>Annuelle</w:t>
            </w:r>
          </w:p>
        </w:tc>
        <w:tc>
          <w:tcPr>
            <w:tcW w:w="2688" w:type="dxa"/>
            <w:vAlign w:val="center"/>
          </w:tcPr>
          <w:p w14:paraId="20036968" w14:textId="77777777" w:rsidR="005D33E7" w:rsidRPr="00A90783" w:rsidRDefault="005D33E7" w:rsidP="005D33E7">
            <w:pPr>
              <w:jc w:val="center"/>
              <w:rPr>
                <w:szCs w:val="22"/>
              </w:rPr>
            </w:pPr>
            <w:r w:rsidRPr="00A90783">
              <w:rPr>
                <w:szCs w:val="22"/>
              </w:rPr>
              <w:t>150€ par jour ouvré</w:t>
            </w:r>
          </w:p>
          <w:p w14:paraId="3DEF7779" w14:textId="77777777" w:rsidR="005D33E7" w:rsidRPr="00A90783" w:rsidRDefault="005D33E7" w:rsidP="005D33E7">
            <w:pPr>
              <w:jc w:val="center"/>
              <w:rPr>
                <w:szCs w:val="22"/>
              </w:rPr>
            </w:pPr>
            <w:proofErr w:type="gramStart"/>
            <w:r w:rsidRPr="00A90783">
              <w:rPr>
                <w:szCs w:val="22"/>
              </w:rPr>
              <w:t>de</w:t>
            </w:r>
            <w:proofErr w:type="gramEnd"/>
            <w:r w:rsidRPr="00A90783">
              <w:rPr>
                <w:szCs w:val="22"/>
              </w:rPr>
              <w:t xml:space="preserve"> retard</w:t>
            </w:r>
          </w:p>
        </w:tc>
      </w:tr>
      <w:tr w:rsidR="005D33E7" w:rsidRPr="005D33E7" w14:paraId="450CBFB0" w14:textId="77777777" w:rsidTr="005D33E7">
        <w:tc>
          <w:tcPr>
            <w:tcW w:w="2972" w:type="dxa"/>
            <w:vAlign w:val="center"/>
          </w:tcPr>
          <w:p w14:paraId="444BB93F" w14:textId="77777777" w:rsidR="005D33E7" w:rsidRPr="00A90783" w:rsidRDefault="005D33E7" w:rsidP="005D33E7">
            <w:pPr>
              <w:jc w:val="center"/>
              <w:rPr>
                <w:szCs w:val="22"/>
              </w:rPr>
            </w:pPr>
            <w:r w:rsidRPr="00A90783">
              <w:rPr>
                <w:szCs w:val="22"/>
              </w:rPr>
              <w:t>Remise complète et conforme aux prescriptions contractuelles des comptes-rendus de réunion</w:t>
            </w:r>
          </w:p>
        </w:tc>
        <w:tc>
          <w:tcPr>
            <w:tcW w:w="1701" w:type="dxa"/>
            <w:vAlign w:val="center"/>
          </w:tcPr>
          <w:p w14:paraId="280E7BD5" w14:textId="77777777" w:rsidR="005D33E7" w:rsidRPr="00A90783" w:rsidRDefault="005D33E7" w:rsidP="005D33E7">
            <w:pPr>
              <w:jc w:val="center"/>
              <w:rPr>
                <w:szCs w:val="22"/>
              </w:rPr>
            </w:pPr>
            <w:r w:rsidRPr="00A90783">
              <w:rPr>
                <w:szCs w:val="22"/>
              </w:rPr>
              <w:t>5 jours après la date de la réunion</w:t>
            </w:r>
          </w:p>
        </w:tc>
        <w:tc>
          <w:tcPr>
            <w:tcW w:w="1701" w:type="dxa"/>
            <w:vAlign w:val="center"/>
          </w:tcPr>
          <w:p w14:paraId="4EB15AF7" w14:textId="77777777" w:rsidR="005D33E7" w:rsidRPr="00A90783" w:rsidRDefault="005D33E7" w:rsidP="005D33E7">
            <w:pPr>
              <w:jc w:val="center"/>
              <w:rPr>
                <w:szCs w:val="22"/>
              </w:rPr>
            </w:pPr>
            <w:r w:rsidRPr="00A90783">
              <w:rPr>
                <w:szCs w:val="22"/>
              </w:rPr>
              <w:t>Après chaque réunion</w:t>
            </w:r>
          </w:p>
        </w:tc>
        <w:tc>
          <w:tcPr>
            <w:tcW w:w="2688" w:type="dxa"/>
            <w:vAlign w:val="center"/>
          </w:tcPr>
          <w:p w14:paraId="04FBA59A" w14:textId="77777777" w:rsidR="005D33E7" w:rsidRPr="00A90783" w:rsidRDefault="005D33E7" w:rsidP="005D33E7">
            <w:pPr>
              <w:jc w:val="center"/>
              <w:rPr>
                <w:szCs w:val="22"/>
              </w:rPr>
            </w:pPr>
            <w:r w:rsidRPr="00A90783">
              <w:rPr>
                <w:szCs w:val="22"/>
              </w:rPr>
              <w:t>100€ par compte-rendu et par jour ouvré de retard</w:t>
            </w:r>
          </w:p>
        </w:tc>
      </w:tr>
      <w:tr w:rsidR="005D33E7" w:rsidRPr="005D33E7" w14:paraId="55BC3ADC" w14:textId="77777777" w:rsidTr="005D33E7">
        <w:tc>
          <w:tcPr>
            <w:tcW w:w="2972" w:type="dxa"/>
            <w:vAlign w:val="center"/>
          </w:tcPr>
          <w:p w14:paraId="1522AC5D" w14:textId="77777777" w:rsidR="005D33E7" w:rsidRPr="00A90783" w:rsidRDefault="005D33E7" w:rsidP="005D33E7">
            <w:pPr>
              <w:jc w:val="center"/>
              <w:rPr>
                <w:szCs w:val="22"/>
              </w:rPr>
            </w:pPr>
            <w:r w:rsidRPr="00A90783">
              <w:rPr>
                <w:szCs w:val="22"/>
              </w:rPr>
              <w:lastRenderedPageBreak/>
              <w:t>Présence d’un représentant du « Prestataire » à chaque réunion</w:t>
            </w:r>
          </w:p>
        </w:tc>
        <w:tc>
          <w:tcPr>
            <w:tcW w:w="1701" w:type="dxa"/>
            <w:vAlign w:val="center"/>
          </w:tcPr>
          <w:p w14:paraId="6E3B3510" w14:textId="77777777" w:rsidR="005D33E7" w:rsidRPr="00A90783" w:rsidRDefault="005D33E7" w:rsidP="005D33E7">
            <w:pPr>
              <w:jc w:val="center"/>
              <w:rPr>
                <w:szCs w:val="22"/>
              </w:rPr>
            </w:pPr>
            <w:r w:rsidRPr="00A90783">
              <w:rPr>
                <w:szCs w:val="22"/>
              </w:rPr>
              <w:t>A la demande du Client, Trimestrielle et Annuelle.</w:t>
            </w:r>
          </w:p>
        </w:tc>
        <w:tc>
          <w:tcPr>
            <w:tcW w:w="1701" w:type="dxa"/>
            <w:vAlign w:val="center"/>
          </w:tcPr>
          <w:p w14:paraId="706F9960" w14:textId="77777777" w:rsidR="005D33E7" w:rsidRPr="00A90783" w:rsidRDefault="005D33E7" w:rsidP="005D33E7">
            <w:pPr>
              <w:jc w:val="center"/>
              <w:rPr>
                <w:szCs w:val="22"/>
              </w:rPr>
            </w:pPr>
            <w:r w:rsidRPr="00A90783">
              <w:rPr>
                <w:szCs w:val="22"/>
              </w:rPr>
              <w:t>A chaque réunion</w:t>
            </w:r>
          </w:p>
        </w:tc>
        <w:tc>
          <w:tcPr>
            <w:tcW w:w="2688" w:type="dxa"/>
            <w:vAlign w:val="center"/>
          </w:tcPr>
          <w:p w14:paraId="045BEDBE" w14:textId="77777777" w:rsidR="005D33E7" w:rsidRPr="00A90783" w:rsidRDefault="005D33E7" w:rsidP="005D33E7">
            <w:pPr>
              <w:jc w:val="center"/>
              <w:rPr>
                <w:szCs w:val="22"/>
              </w:rPr>
            </w:pPr>
            <w:r w:rsidRPr="00A90783">
              <w:rPr>
                <w:szCs w:val="22"/>
              </w:rPr>
              <w:t>500€ par absence</w:t>
            </w:r>
          </w:p>
        </w:tc>
      </w:tr>
      <w:tr w:rsidR="005D33E7" w:rsidRPr="005D33E7" w14:paraId="13F92FCB" w14:textId="77777777" w:rsidTr="005D33E7">
        <w:tc>
          <w:tcPr>
            <w:tcW w:w="2972" w:type="dxa"/>
            <w:vAlign w:val="center"/>
          </w:tcPr>
          <w:p w14:paraId="312AE38A" w14:textId="77777777" w:rsidR="005D33E7" w:rsidRPr="00A90783" w:rsidRDefault="005D33E7" w:rsidP="005D33E7">
            <w:pPr>
              <w:jc w:val="center"/>
              <w:rPr>
                <w:szCs w:val="22"/>
              </w:rPr>
            </w:pPr>
            <w:r w:rsidRPr="00A90783">
              <w:rPr>
                <w:szCs w:val="22"/>
              </w:rPr>
              <w:t>Bordereau de suivi des déchets</w:t>
            </w:r>
          </w:p>
        </w:tc>
        <w:tc>
          <w:tcPr>
            <w:tcW w:w="1701" w:type="dxa"/>
            <w:vAlign w:val="center"/>
          </w:tcPr>
          <w:p w14:paraId="5567E1E6" w14:textId="77777777" w:rsidR="005D33E7" w:rsidRPr="00A90783" w:rsidRDefault="005D33E7" w:rsidP="005D33E7">
            <w:pPr>
              <w:jc w:val="center"/>
              <w:rPr>
                <w:szCs w:val="22"/>
              </w:rPr>
            </w:pPr>
            <w:r w:rsidRPr="00A90783">
              <w:rPr>
                <w:szCs w:val="22"/>
              </w:rPr>
              <w:t>A chaque enlèvement</w:t>
            </w:r>
          </w:p>
        </w:tc>
        <w:tc>
          <w:tcPr>
            <w:tcW w:w="1701" w:type="dxa"/>
            <w:vAlign w:val="center"/>
          </w:tcPr>
          <w:p w14:paraId="0D521A50" w14:textId="77777777" w:rsidR="005D33E7" w:rsidRPr="00A90783" w:rsidRDefault="005D33E7" w:rsidP="005D33E7">
            <w:pPr>
              <w:jc w:val="center"/>
              <w:rPr>
                <w:szCs w:val="22"/>
              </w:rPr>
            </w:pPr>
            <w:proofErr w:type="gramStart"/>
            <w:r w:rsidRPr="00A90783">
              <w:rPr>
                <w:szCs w:val="22"/>
              </w:rPr>
              <w:t>x</w:t>
            </w:r>
            <w:proofErr w:type="gramEnd"/>
          </w:p>
        </w:tc>
        <w:tc>
          <w:tcPr>
            <w:tcW w:w="2688" w:type="dxa"/>
            <w:vAlign w:val="center"/>
          </w:tcPr>
          <w:p w14:paraId="21C815CD" w14:textId="77777777" w:rsidR="005D33E7" w:rsidRPr="00A90783" w:rsidRDefault="005D33E7" w:rsidP="005D33E7">
            <w:pPr>
              <w:jc w:val="center"/>
              <w:rPr>
                <w:szCs w:val="22"/>
              </w:rPr>
            </w:pPr>
            <w:r w:rsidRPr="00A90783">
              <w:rPr>
                <w:szCs w:val="22"/>
              </w:rPr>
              <w:t>100€ par manquement</w:t>
            </w:r>
          </w:p>
        </w:tc>
      </w:tr>
      <w:tr w:rsidR="005D33E7" w:rsidRPr="005D33E7" w14:paraId="4258ED77" w14:textId="77777777" w:rsidTr="005D33E7">
        <w:tc>
          <w:tcPr>
            <w:tcW w:w="2972" w:type="dxa"/>
            <w:vAlign w:val="center"/>
          </w:tcPr>
          <w:p w14:paraId="59AB3BD0" w14:textId="77777777" w:rsidR="005D33E7" w:rsidRPr="00A90783" w:rsidRDefault="005D33E7" w:rsidP="005D33E7">
            <w:pPr>
              <w:jc w:val="center"/>
              <w:rPr>
                <w:szCs w:val="22"/>
              </w:rPr>
            </w:pPr>
            <w:r w:rsidRPr="00A90783">
              <w:rPr>
                <w:szCs w:val="22"/>
              </w:rPr>
              <w:t>Tenue à jour du registre de sécurité</w:t>
            </w:r>
          </w:p>
        </w:tc>
        <w:tc>
          <w:tcPr>
            <w:tcW w:w="1701" w:type="dxa"/>
            <w:vAlign w:val="center"/>
          </w:tcPr>
          <w:p w14:paraId="192275D4" w14:textId="77777777" w:rsidR="005D33E7" w:rsidRPr="00A90783" w:rsidRDefault="005D33E7" w:rsidP="005D33E7">
            <w:pPr>
              <w:jc w:val="center"/>
              <w:rPr>
                <w:szCs w:val="22"/>
              </w:rPr>
            </w:pPr>
            <w:r w:rsidRPr="00A90783">
              <w:rPr>
                <w:szCs w:val="22"/>
              </w:rPr>
              <w:t>Après chaque contrôle</w:t>
            </w:r>
          </w:p>
        </w:tc>
        <w:tc>
          <w:tcPr>
            <w:tcW w:w="1701" w:type="dxa"/>
            <w:vAlign w:val="center"/>
          </w:tcPr>
          <w:p w14:paraId="5A0F02A2" w14:textId="77777777" w:rsidR="005D33E7" w:rsidRPr="00A90783" w:rsidRDefault="005D33E7" w:rsidP="005D33E7">
            <w:pPr>
              <w:jc w:val="center"/>
              <w:rPr>
                <w:szCs w:val="22"/>
              </w:rPr>
            </w:pPr>
            <w:proofErr w:type="gramStart"/>
            <w:r w:rsidRPr="00A90783">
              <w:rPr>
                <w:szCs w:val="22"/>
              </w:rPr>
              <w:t>x</w:t>
            </w:r>
            <w:proofErr w:type="gramEnd"/>
          </w:p>
        </w:tc>
        <w:tc>
          <w:tcPr>
            <w:tcW w:w="2688" w:type="dxa"/>
            <w:vAlign w:val="center"/>
          </w:tcPr>
          <w:p w14:paraId="0CE4D8AC" w14:textId="77777777" w:rsidR="005D33E7" w:rsidRPr="00A90783" w:rsidRDefault="005D33E7" w:rsidP="005D33E7">
            <w:pPr>
              <w:jc w:val="center"/>
              <w:rPr>
                <w:szCs w:val="22"/>
              </w:rPr>
            </w:pPr>
            <w:r w:rsidRPr="00A90783">
              <w:rPr>
                <w:szCs w:val="22"/>
              </w:rPr>
              <w:t>300€ par manquement après constat de la « Personne Publique »</w:t>
            </w:r>
          </w:p>
        </w:tc>
      </w:tr>
    </w:tbl>
    <w:tbl>
      <w:tblPr>
        <w:tblStyle w:val="Grilledutableau11"/>
        <w:tblW w:w="0" w:type="auto"/>
        <w:tblLook w:val="04A0" w:firstRow="1" w:lastRow="0" w:firstColumn="1" w:lastColumn="0" w:noHBand="0" w:noVBand="1"/>
      </w:tblPr>
      <w:tblGrid>
        <w:gridCol w:w="2972"/>
        <w:gridCol w:w="1701"/>
        <w:gridCol w:w="1701"/>
        <w:gridCol w:w="2688"/>
      </w:tblGrid>
      <w:tr w:rsidR="005D33E7" w:rsidRPr="005D33E7" w14:paraId="48488521" w14:textId="77777777" w:rsidTr="005D33E7">
        <w:trPr>
          <w:trHeight w:val="545"/>
        </w:trPr>
        <w:tc>
          <w:tcPr>
            <w:tcW w:w="9062" w:type="dxa"/>
            <w:gridSpan w:val="4"/>
            <w:tcBorders>
              <w:bottom w:val="single" w:sz="4" w:space="0" w:color="auto"/>
            </w:tcBorders>
            <w:shd w:val="clear" w:color="auto" w:fill="FFE599" w:themeFill="accent4" w:themeFillTint="66"/>
            <w:vAlign w:val="center"/>
          </w:tcPr>
          <w:p w14:paraId="2E568567" w14:textId="77777777" w:rsidR="005D33E7" w:rsidRPr="00A90783" w:rsidRDefault="005D33E7" w:rsidP="005D33E7">
            <w:pPr>
              <w:jc w:val="center"/>
              <w:rPr>
                <w:b/>
                <w:szCs w:val="22"/>
              </w:rPr>
            </w:pPr>
            <w:bookmarkStart w:id="106" w:name="_Hlk70277554"/>
            <w:r w:rsidRPr="00A90783">
              <w:rPr>
                <w:b/>
                <w:szCs w:val="22"/>
              </w:rPr>
              <w:t>TRAVAUX</w:t>
            </w:r>
          </w:p>
        </w:tc>
      </w:tr>
      <w:tr w:rsidR="005D33E7" w:rsidRPr="005D33E7" w14:paraId="7411887D" w14:textId="77777777" w:rsidTr="005D33E7">
        <w:tc>
          <w:tcPr>
            <w:tcW w:w="2972" w:type="dxa"/>
            <w:shd w:val="clear" w:color="auto" w:fill="FFE599" w:themeFill="accent4" w:themeFillTint="66"/>
            <w:vAlign w:val="center"/>
          </w:tcPr>
          <w:p w14:paraId="21280C1F" w14:textId="77777777" w:rsidR="005D33E7" w:rsidRPr="00A90783" w:rsidRDefault="005D33E7" w:rsidP="005D33E7">
            <w:pPr>
              <w:jc w:val="center"/>
              <w:rPr>
                <w:b/>
                <w:szCs w:val="22"/>
              </w:rPr>
            </w:pPr>
            <w:r w:rsidRPr="00A90783">
              <w:rPr>
                <w:b/>
                <w:szCs w:val="22"/>
              </w:rPr>
              <w:t>LIBELLE</w:t>
            </w:r>
          </w:p>
        </w:tc>
        <w:tc>
          <w:tcPr>
            <w:tcW w:w="1701" w:type="dxa"/>
            <w:shd w:val="clear" w:color="auto" w:fill="FFE599" w:themeFill="accent4" w:themeFillTint="66"/>
            <w:vAlign w:val="center"/>
          </w:tcPr>
          <w:p w14:paraId="1865BF88" w14:textId="77777777" w:rsidR="005D33E7" w:rsidRPr="00A90783" w:rsidRDefault="005D33E7" w:rsidP="005D33E7">
            <w:pPr>
              <w:jc w:val="center"/>
              <w:rPr>
                <w:b/>
                <w:szCs w:val="22"/>
              </w:rPr>
            </w:pPr>
            <w:r w:rsidRPr="00A90783">
              <w:rPr>
                <w:b/>
                <w:szCs w:val="22"/>
              </w:rPr>
              <w:t>VALEURS</w:t>
            </w:r>
          </w:p>
        </w:tc>
        <w:tc>
          <w:tcPr>
            <w:tcW w:w="1701" w:type="dxa"/>
            <w:shd w:val="clear" w:color="auto" w:fill="FFE599" w:themeFill="accent4" w:themeFillTint="66"/>
            <w:vAlign w:val="center"/>
          </w:tcPr>
          <w:p w14:paraId="127175B6" w14:textId="77777777" w:rsidR="005D33E7" w:rsidRPr="00A90783" w:rsidRDefault="005D33E7" w:rsidP="005D33E7">
            <w:pPr>
              <w:jc w:val="center"/>
              <w:rPr>
                <w:b/>
                <w:szCs w:val="22"/>
              </w:rPr>
            </w:pPr>
            <w:r w:rsidRPr="00A90783">
              <w:rPr>
                <w:b/>
                <w:szCs w:val="22"/>
              </w:rPr>
              <w:t>FREQUENCE</w:t>
            </w:r>
          </w:p>
        </w:tc>
        <w:tc>
          <w:tcPr>
            <w:tcW w:w="2688" w:type="dxa"/>
            <w:shd w:val="clear" w:color="auto" w:fill="FFE599" w:themeFill="accent4" w:themeFillTint="66"/>
          </w:tcPr>
          <w:p w14:paraId="25BD8E87" w14:textId="77777777" w:rsidR="005D33E7" w:rsidRPr="00A90783" w:rsidRDefault="005D33E7" w:rsidP="005D33E7">
            <w:pPr>
              <w:jc w:val="center"/>
              <w:rPr>
                <w:b/>
                <w:szCs w:val="22"/>
              </w:rPr>
            </w:pPr>
            <w:r w:rsidRPr="00A90783">
              <w:rPr>
                <w:b/>
                <w:szCs w:val="22"/>
              </w:rPr>
              <w:t>MONTANT DES PENALITES en € HT</w:t>
            </w:r>
          </w:p>
        </w:tc>
      </w:tr>
      <w:tr w:rsidR="005D33E7" w:rsidRPr="005D33E7" w14:paraId="143D88AA" w14:textId="77777777" w:rsidTr="005D33E7">
        <w:tc>
          <w:tcPr>
            <w:tcW w:w="2972" w:type="dxa"/>
            <w:vAlign w:val="center"/>
          </w:tcPr>
          <w:p w14:paraId="5FAE0D22" w14:textId="77777777" w:rsidR="005D33E7" w:rsidRPr="00A90783" w:rsidRDefault="005D33E7" w:rsidP="005D33E7">
            <w:pPr>
              <w:jc w:val="center"/>
              <w:rPr>
                <w:szCs w:val="22"/>
              </w:rPr>
            </w:pPr>
            <w:r w:rsidRPr="00A90783">
              <w:rPr>
                <w:szCs w:val="22"/>
              </w:rPr>
              <w:t>Remise du Plan de Progrès</w:t>
            </w:r>
          </w:p>
        </w:tc>
        <w:tc>
          <w:tcPr>
            <w:tcW w:w="1701" w:type="dxa"/>
            <w:vAlign w:val="center"/>
          </w:tcPr>
          <w:p w14:paraId="333AB695" w14:textId="77777777" w:rsidR="005D33E7" w:rsidRPr="00A90783" w:rsidRDefault="005D33E7" w:rsidP="005D33E7">
            <w:pPr>
              <w:jc w:val="center"/>
              <w:rPr>
                <w:szCs w:val="22"/>
              </w:rPr>
            </w:pPr>
            <w:r w:rsidRPr="00A90783">
              <w:rPr>
                <w:szCs w:val="22"/>
              </w:rPr>
              <w:t>Le 5 Janvier</w:t>
            </w:r>
          </w:p>
        </w:tc>
        <w:tc>
          <w:tcPr>
            <w:tcW w:w="1701" w:type="dxa"/>
            <w:vAlign w:val="center"/>
          </w:tcPr>
          <w:p w14:paraId="6E7B34D0" w14:textId="77777777" w:rsidR="005D33E7" w:rsidRPr="00A90783" w:rsidRDefault="005D33E7" w:rsidP="005D33E7">
            <w:pPr>
              <w:jc w:val="center"/>
              <w:rPr>
                <w:szCs w:val="22"/>
              </w:rPr>
            </w:pPr>
            <w:r w:rsidRPr="00A90783">
              <w:rPr>
                <w:szCs w:val="22"/>
              </w:rPr>
              <w:t>Annuelle</w:t>
            </w:r>
          </w:p>
        </w:tc>
        <w:tc>
          <w:tcPr>
            <w:tcW w:w="2688" w:type="dxa"/>
            <w:vAlign w:val="center"/>
          </w:tcPr>
          <w:p w14:paraId="07A602BB" w14:textId="77777777" w:rsidR="005D33E7" w:rsidRPr="00A90783" w:rsidRDefault="005D33E7" w:rsidP="005D33E7">
            <w:pPr>
              <w:jc w:val="center"/>
              <w:rPr>
                <w:szCs w:val="22"/>
              </w:rPr>
            </w:pPr>
            <w:r w:rsidRPr="00A90783">
              <w:rPr>
                <w:szCs w:val="22"/>
              </w:rPr>
              <w:t>150€ par jour ouvré</w:t>
            </w:r>
          </w:p>
          <w:p w14:paraId="06C37A75" w14:textId="77777777" w:rsidR="005D33E7" w:rsidRPr="00A90783" w:rsidRDefault="005D33E7" w:rsidP="005D33E7">
            <w:pPr>
              <w:jc w:val="center"/>
              <w:rPr>
                <w:szCs w:val="22"/>
              </w:rPr>
            </w:pPr>
            <w:r w:rsidRPr="00A90783">
              <w:rPr>
                <w:szCs w:val="22"/>
              </w:rPr>
              <w:t xml:space="preserve"> </w:t>
            </w:r>
            <w:proofErr w:type="gramStart"/>
            <w:r w:rsidRPr="00A90783">
              <w:rPr>
                <w:szCs w:val="22"/>
              </w:rPr>
              <w:t>de</w:t>
            </w:r>
            <w:proofErr w:type="gramEnd"/>
            <w:r w:rsidRPr="00A90783">
              <w:rPr>
                <w:szCs w:val="22"/>
              </w:rPr>
              <w:t xml:space="preserve"> retard</w:t>
            </w:r>
          </w:p>
        </w:tc>
      </w:tr>
      <w:tr w:rsidR="005D33E7" w:rsidRPr="005D33E7" w14:paraId="3C1DF4AF" w14:textId="77777777" w:rsidTr="005D33E7">
        <w:tc>
          <w:tcPr>
            <w:tcW w:w="2972" w:type="dxa"/>
          </w:tcPr>
          <w:p w14:paraId="17B0910A" w14:textId="77777777" w:rsidR="005D33E7" w:rsidRPr="00A90783" w:rsidRDefault="005D33E7" w:rsidP="005D33E7">
            <w:pPr>
              <w:jc w:val="center"/>
              <w:rPr>
                <w:szCs w:val="22"/>
              </w:rPr>
            </w:pPr>
            <w:r w:rsidRPr="00A90783">
              <w:rPr>
                <w:szCs w:val="22"/>
              </w:rPr>
              <w:t>Etablissement d’un devis détaillé pour intervention hors du forfait sous un délai de :</w:t>
            </w:r>
          </w:p>
        </w:tc>
        <w:tc>
          <w:tcPr>
            <w:tcW w:w="1701" w:type="dxa"/>
            <w:vAlign w:val="center"/>
          </w:tcPr>
          <w:p w14:paraId="6BB8F7B5" w14:textId="77777777" w:rsidR="005D33E7" w:rsidRPr="00A90783" w:rsidRDefault="005D33E7" w:rsidP="005D33E7">
            <w:pPr>
              <w:jc w:val="center"/>
              <w:rPr>
                <w:szCs w:val="22"/>
              </w:rPr>
            </w:pPr>
            <w:r w:rsidRPr="00A90783">
              <w:rPr>
                <w:szCs w:val="22"/>
              </w:rPr>
              <w:t>4 jours</w:t>
            </w:r>
          </w:p>
        </w:tc>
        <w:tc>
          <w:tcPr>
            <w:tcW w:w="1701" w:type="dxa"/>
            <w:vAlign w:val="center"/>
          </w:tcPr>
          <w:p w14:paraId="3203DB1B" w14:textId="77777777" w:rsidR="005D33E7" w:rsidRPr="00A90783" w:rsidRDefault="005D33E7" w:rsidP="005D33E7">
            <w:pPr>
              <w:jc w:val="center"/>
              <w:rPr>
                <w:szCs w:val="22"/>
              </w:rPr>
            </w:pPr>
            <w:r w:rsidRPr="00A90783">
              <w:rPr>
                <w:szCs w:val="22"/>
              </w:rPr>
              <w:t>A chaque demande</w:t>
            </w:r>
          </w:p>
        </w:tc>
        <w:tc>
          <w:tcPr>
            <w:tcW w:w="2688" w:type="dxa"/>
            <w:vAlign w:val="center"/>
          </w:tcPr>
          <w:p w14:paraId="58F97A7E" w14:textId="77777777" w:rsidR="005D33E7" w:rsidRPr="00A90783" w:rsidRDefault="005D33E7" w:rsidP="005D33E7">
            <w:pPr>
              <w:jc w:val="center"/>
              <w:rPr>
                <w:szCs w:val="22"/>
              </w:rPr>
            </w:pPr>
            <w:r w:rsidRPr="00A90783">
              <w:rPr>
                <w:szCs w:val="22"/>
              </w:rPr>
              <w:t>200€ par jour ouvré</w:t>
            </w:r>
          </w:p>
          <w:p w14:paraId="75DD0BE3" w14:textId="77777777" w:rsidR="005D33E7" w:rsidRPr="00A90783" w:rsidRDefault="005D33E7" w:rsidP="005D33E7">
            <w:pPr>
              <w:jc w:val="center"/>
              <w:rPr>
                <w:szCs w:val="22"/>
              </w:rPr>
            </w:pPr>
            <w:r w:rsidRPr="00A90783">
              <w:rPr>
                <w:szCs w:val="22"/>
              </w:rPr>
              <w:t xml:space="preserve"> </w:t>
            </w:r>
            <w:proofErr w:type="gramStart"/>
            <w:r w:rsidRPr="00A90783">
              <w:rPr>
                <w:szCs w:val="22"/>
              </w:rPr>
              <w:t>de</w:t>
            </w:r>
            <w:proofErr w:type="gramEnd"/>
            <w:r w:rsidRPr="00A90783">
              <w:rPr>
                <w:szCs w:val="22"/>
              </w:rPr>
              <w:t xml:space="preserve"> retard</w:t>
            </w:r>
          </w:p>
        </w:tc>
      </w:tr>
      <w:tr w:rsidR="005D33E7" w:rsidRPr="005D33E7" w14:paraId="6FCD8064" w14:textId="77777777" w:rsidTr="005D33E7">
        <w:tc>
          <w:tcPr>
            <w:tcW w:w="2972" w:type="dxa"/>
            <w:vAlign w:val="center"/>
          </w:tcPr>
          <w:p w14:paraId="6440A2BB" w14:textId="77777777" w:rsidR="005D33E7" w:rsidRPr="00A90783" w:rsidRDefault="005D33E7" w:rsidP="005D33E7">
            <w:pPr>
              <w:jc w:val="center"/>
              <w:rPr>
                <w:szCs w:val="22"/>
              </w:rPr>
            </w:pPr>
            <w:r w:rsidRPr="00A90783">
              <w:rPr>
                <w:szCs w:val="22"/>
              </w:rPr>
              <w:t>Présentation d’un devis non conforme</w:t>
            </w:r>
          </w:p>
        </w:tc>
        <w:tc>
          <w:tcPr>
            <w:tcW w:w="1701" w:type="dxa"/>
            <w:vAlign w:val="center"/>
          </w:tcPr>
          <w:p w14:paraId="1EAFD2E0" w14:textId="77777777" w:rsidR="005D33E7" w:rsidRPr="00A90783" w:rsidRDefault="005D33E7" w:rsidP="005D33E7">
            <w:pPr>
              <w:jc w:val="center"/>
              <w:rPr>
                <w:szCs w:val="22"/>
              </w:rPr>
            </w:pPr>
            <w:r w:rsidRPr="00A90783">
              <w:rPr>
                <w:szCs w:val="22"/>
              </w:rPr>
              <w:t>Devis conforme à l’article prestation hors forfait du CCTP</w:t>
            </w:r>
          </w:p>
        </w:tc>
        <w:tc>
          <w:tcPr>
            <w:tcW w:w="1701" w:type="dxa"/>
            <w:vAlign w:val="center"/>
          </w:tcPr>
          <w:p w14:paraId="5A39A747" w14:textId="77777777" w:rsidR="005D33E7" w:rsidRPr="00A90783" w:rsidRDefault="005D33E7" w:rsidP="005D33E7">
            <w:pPr>
              <w:jc w:val="center"/>
              <w:rPr>
                <w:szCs w:val="22"/>
              </w:rPr>
            </w:pPr>
            <w:r w:rsidRPr="00A90783">
              <w:rPr>
                <w:szCs w:val="22"/>
              </w:rPr>
              <w:t>A chaque présentation de devis non conforme</w:t>
            </w:r>
          </w:p>
        </w:tc>
        <w:tc>
          <w:tcPr>
            <w:tcW w:w="2688" w:type="dxa"/>
            <w:vAlign w:val="center"/>
          </w:tcPr>
          <w:p w14:paraId="70D328B4" w14:textId="77777777" w:rsidR="005D33E7" w:rsidRPr="00A90783" w:rsidRDefault="005D33E7" w:rsidP="005D33E7">
            <w:pPr>
              <w:jc w:val="center"/>
              <w:rPr>
                <w:szCs w:val="22"/>
              </w:rPr>
            </w:pPr>
            <w:r w:rsidRPr="00A90783">
              <w:rPr>
                <w:szCs w:val="22"/>
              </w:rPr>
              <w:t>100€ par devis</w:t>
            </w:r>
          </w:p>
        </w:tc>
      </w:tr>
      <w:tr w:rsidR="005D33E7" w:rsidRPr="005D33E7" w14:paraId="21E347E5" w14:textId="77777777" w:rsidTr="005D33E7">
        <w:tc>
          <w:tcPr>
            <w:tcW w:w="2972" w:type="dxa"/>
          </w:tcPr>
          <w:p w14:paraId="39C37809" w14:textId="77777777" w:rsidR="005D33E7" w:rsidRPr="00A90783" w:rsidRDefault="005D33E7" w:rsidP="005D33E7">
            <w:pPr>
              <w:jc w:val="center"/>
              <w:rPr>
                <w:szCs w:val="22"/>
              </w:rPr>
            </w:pPr>
            <w:r w:rsidRPr="00A90783">
              <w:rPr>
                <w:szCs w:val="22"/>
              </w:rPr>
              <w:t>Respect du délai de réalisation d’une intervention hors du forfait</w:t>
            </w:r>
          </w:p>
        </w:tc>
        <w:tc>
          <w:tcPr>
            <w:tcW w:w="1701" w:type="dxa"/>
            <w:vAlign w:val="center"/>
          </w:tcPr>
          <w:p w14:paraId="1AE0C6EA" w14:textId="77777777" w:rsidR="005D33E7" w:rsidRPr="00A90783" w:rsidRDefault="005D33E7" w:rsidP="005D33E7">
            <w:pPr>
              <w:jc w:val="center"/>
              <w:rPr>
                <w:szCs w:val="22"/>
              </w:rPr>
            </w:pPr>
            <w:r w:rsidRPr="00A90783">
              <w:rPr>
                <w:szCs w:val="22"/>
              </w:rPr>
              <w:t>Délai mentionné sur la commande</w:t>
            </w:r>
          </w:p>
        </w:tc>
        <w:tc>
          <w:tcPr>
            <w:tcW w:w="1701" w:type="dxa"/>
            <w:vAlign w:val="center"/>
          </w:tcPr>
          <w:p w14:paraId="3C3BCA16" w14:textId="77777777" w:rsidR="005D33E7" w:rsidRPr="00A90783" w:rsidRDefault="005D33E7" w:rsidP="005D33E7">
            <w:pPr>
              <w:jc w:val="center"/>
              <w:rPr>
                <w:szCs w:val="22"/>
              </w:rPr>
            </w:pPr>
            <w:r w:rsidRPr="00A90783">
              <w:rPr>
                <w:szCs w:val="22"/>
              </w:rPr>
              <w:t>A chaque demande</w:t>
            </w:r>
          </w:p>
        </w:tc>
        <w:tc>
          <w:tcPr>
            <w:tcW w:w="2688" w:type="dxa"/>
            <w:vAlign w:val="center"/>
          </w:tcPr>
          <w:p w14:paraId="5CC487FB" w14:textId="77777777" w:rsidR="005D33E7" w:rsidRPr="00A90783" w:rsidRDefault="005D33E7" w:rsidP="005D33E7">
            <w:pPr>
              <w:jc w:val="center"/>
              <w:rPr>
                <w:szCs w:val="22"/>
              </w:rPr>
            </w:pPr>
            <w:r w:rsidRPr="00A90783">
              <w:rPr>
                <w:szCs w:val="22"/>
              </w:rPr>
              <w:t xml:space="preserve">200€ par jour ouvré </w:t>
            </w:r>
          </w:p>
          <w:p w14:paraId="7AA187CA" w14:textId="77777777" w:rsidR="005D33E7" w:rsidRPr="00A90783" w:rsidRDefault="005D33E7" w:rsidP="005D33E7">
            <w:pPr>
              <w:jc w:val="center"/>
              <w:rPr>
                <w:szCs w:val="22"/>
              </w:rPr>
            </w:pPr>
            <w:proofErr w:type="gramStart"/>
            <w:r w:rsidRPr="00A90783">
              <w:rPr>
                <w:szCs w:val="22"/>
              </w:rPr>
              <w:t>de</w:t>
            </w:r>
            <w:proofErr w:type="gramEnd"/>
            <w:r w:rsidRPr="00A90783">
              <w:rPr>
                <w:szCs w:val="22"/>
              </w:rPr>
              <w:t xml:space="preserve"> retard</w:t>
            </w:r>
          </w:p>
        </w:tc>
      </w:tr>
      <w:bookmarkEnd w:id="106"/>
    </w:tbl>
    <w:p w14:paraId="61A55258" w14:textId="1F998F1A" w:rsidR="00023D0B" w:rsidRPr="00F6708E" w:rsidRDefault="005409F3" w:rsidP="00670B31">
      <w:pPr>
        <w:pStyle w:val="Titre21"/>
      </w:pPr>
      <w:r>
        <w:br w:type="page"/>
      </w:r>
      <w:bookmarkStart w:id="107" w:name="_Toc7515607"/>
      <w:bookmarkStart w:id="108" w:name="_Toc327435760"/>
      <w:r w:rsidR="006407A2" w:rsidRPr="00670B31">
        <w:rPr>
          <w:rFonts w:eastAsia="MS Mincho"/>
        </w:rPr>
        <w:lastRenderedPageBreak/>
        <w:t xml:space="preserve"> </w:t>
      </w:r>
      <w:bookmarkStart w:id="109" w:name="_Toc202262557"/>
      <w:r w:rsidR="006A5097" w:rsidRPr="00670B31">
        <w:rPr>
          <w:rFonts w:eastAsia="MS Mincho"/>
        </w:rPr>
        <w:t>1</w:t>
      </w:r>
      <w:r w:rsidR="00E32653" w:rsidRPr="00670B31">
        <w:rPr>
          <w:rFonts w:eastAsia="MS Mincho"/>
        </w:rPr>
        <w:t>1</w:t>
      </w:r>
      <w:r w:rsidR="00771D84" w:rsidRPr="00670B31">
        <w:rPr>
          <w:rFonts w:eastAsia="MS Mincho"/>
        </w:rPr>
        <w:t>.3</w:t>
      </w:r>
      <w:r w:rsidR="006A5097" w:rsidRPr="00670B31">
        <w:rPr>
          <w:rFonts w:eastAsia="MS Mincho"/>
        </w:rPr>
        <w:tab/>
      </w:r>
      <w:r w:rsidR="00023D0B" w:rsidRPr="00670B31">
        <w:rPr>
          <w:rFonts w:eastAsia="MS Mincho"/>
        </w:rPr>
        <w:t xml:space="preserve">Pénalités </w:t>
      </w:r>
      <w:bookmarkStart w:id="110" w:name="_Toc314228609"/>
      <w:bookmarkStart w:id="111" w:name="_Toc349716981"/>
      <w:r w:rsidR="00023D0B" w:rsidRPr="00670B31">
        <w:rPr>
          <w:rFonts w:eastAsia="MS Mincho"/>
        </w:rPr>
        <w:t>pour non-respect des formalités mentionnées aux articles L. 8221-3 à L. 8221-5 du code du travail</w:t>
      </w:r>
      <w:bookmarkEnd w:id="107"/>
      <w:bookmarkEnd w:id="110"/>
      <w:bookmarkEnd w:id="111"/>
      <w:r w:rsidR="00DA4A61" w:rsidRPr="00670B31">
        <w:rPr>
          <w:rFonts w:eastAsia="MS Mincho"/>
        </w:rPr>
        <w:t xml:space="preserve"> (dispositions communes)</w:t>
      </w:r>
      <w:bookmarkEnd w:id="109"/>
    </w:p>
    <w:bookmarkEnd w:id="108"/>
    <w:p w14:paraId="1CE8F00C" w14:textId="0ADFD2C1" w:rsidR="00AF2848" w:rsidRDefault="00670B31" w:rsidP="00996E4A">
      <w:pPr>
        <w:spacing w:after="0"/>
      </w:pPr>
      <w:r w:rsidRPr="001241C0">
        <w:rPr>
          <w:rFonts w:cs="Arial"/>
        </w:rPr>
        <w:t xml:space="preserve">En application de l’article L. 8222-6 du Code du travail, dans le cas où le titulaire du marché ne s’acquitte pas des formalités mentionnées aux articles L. 8221-3 à L. 8221-5 du Code du travail, il encourt une pénalité égale à </w:t>
      </w:r>
      <w:r w:rsidRPr="009A233B">
        <w:rPr>
          <w:rFonts w:cs="Arial"/>
          <w:b/>
        </w:rPr>
        <w:t xml:space="preserve">10 % </w:t>
      </w:r>
      <w:r w:rsidRPr="001241C0">
        <w:rPr>
          <w:rFonts w:cs="Arial"/>
        </w:rPr>
        <w:t>du montant du contrat, dans la limite du montant des amendes encourues en application des articles L. 8224-1, L. 8224-2 et L. 8224-5 du Code du travail.</w:t>
      </w:r>
    </w:p>
    <w:p w14:paraId="04F3D2EF" w14:textId="52F481B2" w:rsidR="006277A5" w:rsidRDefault="006277A5" w:rsidP="00AB55A0">
      <w:pPr>
        <w:spacing w:after="0"/>
      </w:pPr>
    </w:p>
    <w:p w14:paraId="05419F4E" w14:textId="1CBD716C" w:rsidR="00334857" w:rsidRPr="00977F2E" w:rsidRDefault="00334857" w:rsidP="00AB55A0">
      <w:pPr>
        <w:pStyle w:val="titre1"/>
      </w:pPr>
      <w:bookmarkStart w:id="112" w:name="_Toc202262558"/>
      <w:r w:rsidRPr="00977F2E">
        <w:t>Sous-</w:t>
      </w:r>
      <w:r w:rsidRPr="00875C55">
        <w:t>traitance</w:t>
      </w:r>
      <w:bookmarkEnd w:id="112"/>
    </w:p>
    <w:p w14:paraId="41892C22" w14:textId="3650F5A2" w:rsidR="00334857" w:rsidRDefault="00334857" w:rsidP="00996E4A">
      <w:pPr>
        <w:autoSpaceDE w:val="0"/>
        <w:autoSpaceDN w:val="0"/>
        <w:adjustRightInd w:val="0"/>
        <w:spacing w:after="100"/>
      </w:pPr>
      <w:r w:rsidRPr="00931384">
        <w:t xml:space="preserve">Conformément </w:t>
      </w:r>
      <w:r>
        <w:t>aux articles L2193-1 à L2193-3 du code de la commande publique</w:t>
      </w:r>
      <w:r w:rsidRPr="003119CE">
        <w:t>,</w:t>
      </w:r>
      <w:r w:rsidRPr="00931384">
        <w:t xml:space="preserve"> le titulaire d'un marché public peut, sous sa responsabilité, sous-traiter </w:t>
      </w:r>
      <w:r>
        <w:t xml:space="preserve">l’exécution d’une partie des prestations de son marché. </w:t>
      </w:r>
    </w:p>
    <w:p w14:paraId="5AEC1A6C" w14:textId="3A97D9B3" w:rsidR="002636B7" w:rsidRPr="00E1520F" w:rsidRDefault="002636B7" w:rsidP="00996E4A">
      <w:pPr>
        <w:autoSpaceDE w:val="0"/>
        <w:autoSpaceDN w:val="0"/>
        <w:adjustRightInd w:val="0"/>
        <w:spacing w:after="100"/>
        <w:rPr>
          <w:b/>
        </w:rPr>
      </w:pPr>
      <w:r w:rsidRPr="00E1520F">
        <w:rPr>
          <w:b/>
        </w:rPr>
        <w:t>Le CNRS exige néanmoins que les tâches essentielles suivantes soient effectuées directement par le titulaire : remplacement des filtres de toutes les CTA.</w:t>
      </w:r>
    </w:p>
    <w:p w14:paraId="466EE20D" w14:textId="4A4B5353" w:rsidR="00334857" w:rsidRPr="00830960" w:rsidRDefault="00334857" w:rsidP="00334857">
      <w:pPr>
        <w:spacing w:after="100"/>
        <w:rPr>
          <w:szCs w:val="22"/>
        </w:rPr>
      </w:pPr>
      <w:r w:rsidRPr="00977F2E">
        <w:rPr>
          <w:szCs w:val="22"/>
        </w:rPr>
        <w:t xml:space="preserve">Le Titulaire peut sous-traiter une partie des prestations spécifiques faisant l'objet </w:t>
      </w:r>
      <w:r>
        <w:rPr>
          <w:szCs w:val="22"/>
        </w:rPr>
        <w:t>de l’accord-cadre</w:t>
      </w:r>
      <w:r w:rsidRPr="00977F2E">
        <w:rPr>
          <w:szCs w:val="22"/>
        </w:rPr>
        <w:t xml:space="preserve"> et en particulier, pour obtenir le concours, s'il s'avérait nécessaire, des constructeurs, fournisseurs ou installateurs des matériels pris en charge. </w:t>
      </w:r>
    </w:p>
    <w:p w14:paraId="26E2F46D" w14:textId="4D1AC771" w:rsidR="00334857" w:rsidRPr="00593069" w:rsidRDefault="00334857" w:rsidP="00FA2603">
      <w:pPr>
        <w:pStyle w:val="Titre21"/>
      </w:pPr>
      <w:bookmarkStart w:id="113" w:name="_Toc202262559"/>
      <w:r>
        <w:t>1</w:t>
      </w:r>
      <w:r w:rsidR="00F74C5C">
        <w:t>2</w:t>
      </w:r>
      <w:r>
        <w:t>.1</w:t>
      </w:r>
      <w:r>
        <w:tab/>
      </w:r>
      <w:r w:rsidRPr="00593069">
        <w:t>Déclaration d’un sous-traitant</w:t>
      </w:r>
      <w:bookmarkEnd w:id="113"/>
    </w:p>
    <w:p w14:paraId="6BC7BC0F" w14:textId="306ACBD9" w:rsidR="00334857" w:rsidRPr="00931384" w:rsidRDefault="00334857" w:rsidP="00996E4A">
      <w:pPr>
        <w:spacing w:after="100"/>
      </w:pPr>
      <w:r w:rsidRPr="00931384">
        <w:t xml:space="preserve">Les sous-traitants relevant du champ d’application de la loi n° 75-1334 du </w:t>
      </w:r>
      <w:r>
        <w:t xml:space="preserve">31 décembre 1975 relative à la </w:t>
      </w:r>
      <w:r w:rsidRPr="00931384">
        <w:t>sous-traitance</w:t>
      </w:r>
      <w:r w:rsidRPr="00B96DAE">
        <w:t xml:space="preserve"> modifiée par l’Ordonnance n° 2018-1074 du 26 novembre 2018 portant partie législative du code de la commande publique, </w:t>
      </w:r>
      <w:r w:rsidRPr="00931384">
        <w:t>doivent être présentés au pouvoir adjudicateur pour accep</w:t>
      </w:r>
      <w:r>
        <w:t xml:space="preserve">tation, soit </w:t>
      </w:r>
      <w:r w:rsidRPr="003119CE">
        <w:t xml:space="preserve">lors de la remise des offres soit en cours d’exécution de </w:t>
      </w:r>
      <w:r>
        <w:t>l’accord-cadre (articles R2193-1 à R2193-3</w:t>
      </w:r>
      <w:r w:rsidR="00C07978">
        <w:t xml:space="preserve"> du code de la commande publique</w:t>
      </w:r>
      <w:r>
        <w:t>).</w:t>
      </w:r>
    </w:p>
    <w:p w14:paraId="688669B5" w14:textId="77777777" w:rsidR="00334857" w:rsidRDefault="00334857" w:rsidP="00996E4A">
      <w:pPr>
        <w:spacing w:after="100"/>
      </w:pPr>
      <w:r w:rsidRPr="00931384">
        <w:t>La demande portant sur l'acceptation et l’agrément des conditions de paiement sera sollicitée conformément au modèle d’acte spécial de sous-traitance, que le titulaire doit remettre au CNRS contre récépissé ou à envoyer par lettre recom</w:t>
      </w:r>
      <w:r>
        <w:t xml:space="preserve">mandée avec avis de réception. </w:t>
      </w:r>
    </w:p>
    <w:p w14:paraId="5877034A" w14:textId="77777777" w:rsidR="00E722A6" w:rsidRDefault="00334857" w:rsidP="00E722A6">
      <w:r>
        <w:t>L’acceptation du sous-traitant et l’agrément de ses conditions de paiement seront établis conformément à l’article R2193-4 du Code de la commande publique.</w:t>
      </w:r>
      <w:r w:rsidR="00E722A6" w:rsidRPr="00E722A6">
        <w:t xml:space="preserve"> </w:t>
      </w:r>
    </w:p>
    <w:p w14:paraId="31B16352" w14:textId="4276891D" w:rsidR="00E722A6" w:rsidRDefault="00E722A6" w:rsidP="00E722A6">
      <w:r w:rsidRPr="000A6E95">
        <w:t xml:space="preserve">Le CNRS se réserve la possibilité de demander des renseignements complémentaires sur les capacités professionnelles, techniques et financières du sous-traitant présenté, avant de donner son agrément et signer l’acte spécial. Il peut refuser le sous-traitant proposé. </w:t>
      </w:r>
    </w:p>
    <w:p w14:paraId="07923214" w14:textId="2C3DA045" w:rsidR="00334857" w:rsidRPr="00931384" w:rsidRDefault="00E722A6" w:rsidP="00E722A6">
      <w:pPr>
        <w:spacing w:after="100"/>
      </w:pPr>
      <w:r w:rsidRPr="0049119A">
        <w:t xml:space="preserve">Le recours à la sous-traitance, sans acceptation préalable du sous-traitant et sans agrément préalable des conditions de paiement, expose le titulaire à l'application des mesures prévues à l'article </w:t>
      </w:r>
      <w:r>
        <w:t>41.1</w:t>
      </w:r>
      <w:r w:rsidRPr="0040715E">
        <w:t xml:space="preserve"> du CCA</w:t>
      </w:r>
      <w:r>
        <w:t>G/FCS</w:t>
      </w:r>
      <w:r w:rsidRPr="0040715E">
        <w:t>. Il en est de même si le titulaire a fourni, en connaissance de cause, des renseignements inexacts à l'appui de sa demande de sous-traitance.</w:t>
      </w:r>
    </w:p>
    <w:p w14:paraId="0E97DD45" w14:textId="1967CDA6" w:rsidR="00334857" w:rsidRPr="00931384" w:rsidRDefault="00334857" w:rsidP="00FA2603">
      <w:pPr>
        <w:pStyle w:val="Titre21"/>
      </w:pPr>
      <w:bookmarkStart w:id="114" w:name="_Toc202262560"/>
      <w:r>
        <w:t>1</w:t>
      </w:r>
      <w:r w:rsidR="00F74C5C">
        <w:t>2</w:t>
      </w:r>
      <w:r>
        <w:t>.2</w:t>
      </w:r>
      <w:r>
        <w:tab/>
      </w:r>
      <w:r w:rsidRPr="00593069">
        <w:t>Modalités de paiement direct des sous-traitants</w:t>
      </w:r>
      <w:bookmarkEnd w:id="114"/>
    </w:p>
    <w:p w14:paraId="731055CA" w14:textId="7665EBF9" w:rsidR="00334857" w:rsidRPr="00931384" w:rsidRDefault="00334857" w:rsidP="00334857">
      <w:pPr>
        <w:spacing w:after="80"/>
      </w:pPr>
      <w:r w:rsidRPr="00931384">
        <w:t>Le sous-traitant adresse sa facture au titu</w:t>
      </w:r>
      <w:r>
        <w:t xml:space="preserve">laire dans les formes prévues aux articles R2193-11 et R2193-12 </w:t>
      </w:r>
      <w:r>
        <w:rPr>
          <w:bCs/>
        </w:rPr>
        <w:t>du Code</w:t>
      </w:r>
      <w:r w:rsidR="00C07978">
        <w:rPr>
          <w:bCs/>
        </w:rPr>
        <w:t xml:space="preserve"> </w:t>
      </w:r>
      <w:r w:rsidR="00C07978">
        <w:t>de la commande publique</w:t>
      </w:r>
      <w:r>
        <w:rPr>
          <w:bCs/>
        </w:rPr>
        <w:t>.</w:t>
      </w:r>
      <w:r w:rsidRPr="00931384">
        <w:rPr>
          <w:bCs/>
        </w:rPr>
        <w:t xml:space="preserve"> </w:t>
      </w:r>
    </w:p>
    <w:p w14:paraId="54B8094A" w14:textId="7BE90E20" w:rsidR="00334857" w:rsidRPr="00931384" w:rsidRDefault="00334857" w:rsidP="00334857">
      <w:pPr>
        <w:spacing w:after="80"/>
        <w:rPr>
          <w:rFonts w:cs="Arial"/>
        </w:rPr>
      </w:pPr>
      <w:r w:rsidRPr="00931384">
        <w:t>Les règles relatives aux intérêts moratoires sont fixées par les dispositions</w:t>
      </w:r>
      <w:r>
        <w:t xml:space="preserve"> des</w:t>
      </w:r>
      <w:r w:rsidRPr="00931384">
        <w:t xml:space="preserve"> </w:t>
      </w:r>
      <w:r w:rsidRPr="00C33202">
        <w:t>article</w:t>
      </w:r>
      <w:r>
        <w:t>s</w:t>
      </w:r>
      <w:r w:rsidRPr="00C33202">
        <w:t xml:space="preserve"> L2192-12 à L2192-14 </w:t>
      </w:r>
      <w:r w:rsidRPr="00931384">
        <w:t xml:space="preserve">du </w:t>
      </w:r>
      <w:r>
        <w:t>Code</w:t>
      </w:r>
      <w:r w:rsidR="00C07978" w:rsidRPr="00C07978">
        <w:t xml:space="preserve"> </w:t>
      </w:r>
      <w:r w:rsidR="00C07978">
        <w:t>de la commande publique</w:t>
      </w:r>
      <w:r>
        <w:t>.</w:t>
      </w:r>
    </w:p>
    <w:p w14:paraId="33492CBB" w14:textId="0ADF6F0C" w:rsidR="00334857" w:rsidRDefault="00334857" w:rsidP="00334857">
      <w:pPr>
        <w:spacing w:after="0"/>
      </w:pPr>
      <w:r w:rsidRPr="00931384">
        <w:t xml:space="preserve">La liquidation des comptes en cas de résiliation </w:t>
      </w:r>
      <w:r>
        <w:t xml:space="preserve">de l’accord-cadre, </w:t>
      </w:r>
      <w:r w:rsidRPr="00931384">
        <w:t>s’applique également aux sous-traitants.</w:t>
      </w:r>
    </w:p>
    <w:p w14:paraId="4465D15F" w14:textId="4506D1F4" w:rsidR="00E722A6" w:rsidRPr="0040715E" w:rsidRDefault="00E722A6" w:rsidP="00E722A6">
      <w:pPr>
        <w:spacing w:after="0"/>
      </w:pPr>
    </w:p>
    <w:p w14:paraId="38B3DD7A" w14:textId="77777777" w:rsidR="00E722A6" w:rsidRDefault="00E722A6" w:rsidP="00334857">
      <w:pPr>
        <w:spacing w:after="0"/>
      </w:pPr>
    </w:p>
    <w:p w14:paraId="6E796E00" w14:textId="77777777" w:rsidR="009C2F46" w:rsidRDefault="009C2F46" w:rsidP="00334857">
      <w:pPr>
        <w:spacing w:after="0"/>
      </w:pPr>
    </w:p>
    <w:p w14:paraId="0885C4C9" w14:textId="504419B8" w:rsidR="00111BCB" w:rsidRDefault="00111BCB" w:rsidP="00AB55A0">
      <w:pPr>
        <w:pStyle w:val="titre1"/>
      </w:pPr>
      <w:bookmarkStart w:id="115" w:name="_Toc202262561"/>
      <w:r>
        <w:t>CONDIDENTIALITE</w:t>
      </w:r>
      <w:bookmarkEnd w:id="115"/>
    </w:p>
    <w:p w14:paraId="6455A6DB" w14:textId="77777777" w:rsidR="00111BCB" w:rsidRDefault="00111BCB" w:rsidP="00111BCB">
      <w:r>
        <w:t xml:space="preserve">Tous les renseignements, documents et objets qui seraient communiqués au Titulaire dans le cadre de l'exécution du marché devront être considérés comme strictement confidentiels au </w:t>
      </w:r>
      <w:r w:rsidRPr="00E36456">
        <w:t>sens de l'article 5 du CCAG/FCS.</w:t>
      </w:r>
      <w:r>
        <w:t xml:space="preserve"> Il en va de même pour toutes les données auxquelles les personnels du Titulaire pourraient avoir accès, en particulier en cas d’exécution des prestations dans les locaux du Titulaire.</w:t>
      </w:r>
    </w:p>
    <w:p w14:paraId="44EF0516" w14:textId="77777777" w:rsidR="00111BCB" w:rsidRDefault="00111BCB" w:rsidP="00AE0EBA">
      <w:pPr>
        <w:spacing w:after="0"/>
      </w:pPr>
      <w:r>
        <w:t>Le Titulaire s’engage à ne faire effectuer aucune prestation, directe ou indirecte, dans le cadre de l’exécution du présent marché en dehors du territoire national français sans l’accord explicite et préalable du CNRS.</w:t>
      </w:r>
    </w:p>
    <w:p w14:paraId="5FC342AA" w14:textId="69F22326" w:rsidR="00111BCB" w:rsidRDefault="00111BCB" w:rsidP="003A388B">
      <w:pPr>
        <w:spacing w:after="0"/>
      </w:pPr>
      <w:r>
        <w:t>Les dispositions de cet article sont compl</w:t>
      </w:r>
      <w:r w:rsidR="00916FE7">
        <w:t xml:space="preserve">étées par celles des </w:t>
      </w:r>
      <w:r w:rsidR="00916FE7" w:rsidRPr="00AB55A0">
        <w:t>articles 14 et 15</w:t>
      </w:r>
      <w:r w:rsidRPr="00AB55A0">
        <w:t xml:space="preserve"> du présent CCAP</w:t>
      </w:r>
      <w:r w:rsidR="00AB55A0" w:rsidRPr="00AB55A0">
        <w:t>.</w:t>
      </w:r>
    </w:p>
    <w:p w14:paraId="69A44735" w14:textId="77777777" w:rsidR="00111BCB" w:rsidRDefault="00111BCB" w:rsidP="00AB55A0">
      <w:pPr>
        <w:spacing w:after="0"/>
      </w:pPr>
    </w:p>
    <w:p w14:paraId="51C23DFB" w14:textId="0E805FD0" w:rsidR="00111BCB" w:rsidRDefault="000E6762" w:rsidP="00AB55A0">
      <w:pPr>
        <w:pStyle w:val="titre1"/>
      </w:pPr>
      <w:bookmarkStart w:id="116" w:name="_Toc7515629"/>
      <w:bookmarkStart w:id="117" w:name="_Toc202262562"/>
      <w:r>
        <w:lastRenderedPageBreak/>
        <w:t>protection des donnees a caractere personnel</w:t>
      </w:r>
      <w:bookmarkEnd w:id="116"/>
      <w:bookmarkEnd w:id="117"/>
    </w:p>
    <w:p w14:paraId="6DE856B9" w14:textId="0553DED6" w:rsidR="00BE403D" w:rsidRDefault="00BE403D" w:rsidP="00BE403D"/>
    <w:p w14:paraId="414AA956" w14:textId="77777777" w:rsidR="00BE403D" w:rsidRPr="00945E5D" w:rsidRDefault="00BE403D" w:rsidP="00BE403D">
      <w:pPr>
        <w:spacing w:after="100"/>
      </w:pPr>
      <w:r w:rsidRPr="00945E5D">
        <w:t xml:space="preserve">Chaque partie au marché s’engage à respecter toute </w:t>
      </w:r>
      <w:proofErr w:type="gramStart"/>
      <w:r w:rsidRPr="00945E5D">
        <w:t>disposition résultant</w:t>
      </w:r>
      <w:proofErr w:type="gramEnd"/>
      <w:r w:rsidRPr="00945E5D">
        <w:t xml:space="preserve"> :</w:t>
      </w:r>
    </w:p>
    <w:p w14:paraId="684F0F0C" w14:textId="77777777" w:rsidR="00BE403D" w:rsidRPr="00945E5D" w:rsidRDefault="00BE403D" w:rsidP="00BE403D">
      <w:pPr>
        <w:spacing w:after="100"/>
      </w:pPr>
      <w:r w:rsidRPr="00945E5D">
        <w:t>•</w:t>
      </w:r>
      <w:r w:rsidRPr="00945E5D">
        <w:tab/>
        <w:t>De la loi n°78-17 du 6 janvier 1978 modifiée, relative à l’informatique, aux fichiers et aux libertés ;</w:t>
      </w:r>
    </w:p>
    <w:p w14:paraId="7D98734F" w14:textId="3C013226" w:rsidR="00BE403D" w:rsidRPr="00BE403D" w:rsidRDefault="00BE403D" w:rsidP="00BE403D">
      <w:pPr>
        <w:spacing w:after="100"/>
      </w:pPr>
      <w:r w:rsidRPr="00945E5D">
        <w:t>•</w:t>
      </w:r>
      <w:r w:rsidRPr="00945E5D">
        <w:tab/>
        <w:t>Du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 à compter du 25 mai 2018.</w:t>
      </w:r>
    </w:p>
    <w:p w14:paraId="642E9916" w14:textId="0F78039B" w:rsidR="00E8630F" w:rsidRPr="00E8630F" w:rsidRDefault="00334857" w:rsidP="00FA2603">
      <w:pPr>
        <w:pStyle w:val="Titre21"/>
      </w:pPr>
      <w:bookmarkStart w:id="118" w:name="_Toc202262563"/>
      <w:r>
        <w:t>1</w:t>
      </w:r>
      <w:r w:rsidR="006779B9">
        <w:t>4</w:t>
      </w:r>
      <w:r w:rsidR="00E8630F">
        <w:t>.1</w:t>
      </w:r>
      <w:r w:rsidR="00E8630F">
        <w:tab/>
      </w:r>
      <w:r w:rsidR="00E8630F" w:rsidRPr="00137F29">
        <w:t>Obligations des parties</w:t>
      </w:r>
      <w:bookmarkEnd w:id="118"/>
    </w:p>
    <w:p w14:paraId="2CF71961" w14:textId="77777777" w:rsidR="00BE403D" w:rsidRPr="00945E5D" w:rsidRDefault="00BE403D" w:rsidP="00BE403D">
      <w:r w:rsidRPr="00945E5D">
        <w:t xml:space="preserve">Certaines données transmises par le pouvoir adjudicateur au titulaire en application du présent marché constituent des données à caractère personnel. </w:t>
      </w:r>
    </w:p>
    <w:p w14:paraId="1E957575" w14:textId="77777777" w:rsidR="00BE403D" w:rsidRPr="00945E5D" w:rsidRDefault="00BE403D" w:rsidP="00BE403D">
      <w:r w:rsidRPr="00945E5D">
        <w:t>Chaque partie au présent marché est tenue au respect des règles relatives à la protection des données nominatives auxquelles elle a accès pour les besoins de l’exécution du présent marché et ce durant tout le temps où ceux-ci produiront ses effets entre les présentes parties.</w:t>
      </w:r>
    </w:p>
    <w:p w14:paraId="66C7CD76" w14:textId="77777777" w:rsidR="00BE403D" w:rsidRPr="00945E5D" w:rsidRDefault="00BE403D" w:rsidP="00BE403D">
      <w:r w:rsidRPr="00945E5D">
        <w:t>La réalisation des prestations par le titulaire doit ainsi respecter l’ensemble des exigences liées à la protection des données personnelles conformément aux dispositions de la loi n°78-17 du 6 janvier 1978 modifiée relative à l'informatique, aux fichiers et aux libertés et du règlement européen n°2016/679 sur la protection des données.</w:t>
      </w:r>
    </w:p>
    <w:p w14:paraId="16FB1B0D" w14:textId="1A221E68" w:rsidR="007C7F8D" w:rsidRPr="00292F45" w:rsidRDefault="00BE403D" w:rsidP="00BE403D">
      <w:pPr>
        <w:spacing w:after="100"/>
        <w:rPr>
          <w:noProof/>
        </w:rPr>
      </w:pPr>
      <w:r w:rsidRPr="00945E5D">
        <w:t>Le pouvoir adjudicateur, en sa qualité de responsable de traitement et le titulaire, en sa qualité de sous-traitant assurent et préservent la sécurité, la confidentialité, l’intégrité, la disponibilité et la résilience des systèmes de traitement et des données contenues.</w:t>
      </w:r>
      <w:r w:rsidR="00E8630F" w:rsidRPr="00292F45">
        <w:rPr>
          <w:noProof/>
        </w:rPr>
        <w:t xml:space="preserve"> </w:t>
      </w:r>
    </w:p>
    <w:p w14:paraId="78343D3B" w14:textId="20AC747C" w:rsidR="00E8630F" w:rsidRPr="00E8630F" w:rsidRDefault="008A3C7B" w:rsidP="00FA2603">
      <w:pPr>
        <w:pStyle w:val="Titre21"/>
      </w:pPr>
      <w:bookmarkStart w:id="119" w:name="_Toc202262564"/>
      <w:r>
        <w:t>1</w:t>
      </w:r>
      <w:r w:rsidR="006779B9">
        <w:t>4</w:t>
      </w:r>
      <w:r w:rsidR="00E8630F">
        <w:t>.2</w:t>
      </w:r>
      <w:r w:rsidR="00E8630F">
        <w:tab/>
      </w:r>
      <w:r w:rsidR="00E8630F" w:rsidRPr="00137F29">
        <w:t xml:space="preserve">Obligations </w:t>
      </w:r>
      <w:r w:rsidR="0088007B">
        <w:t>du titulaire</w:t>
      </w:r>
      <w:bookmarkEnd w:id="119"/>
    </w:p>
    <w:p w14:paraId="7359F221" w14:textId="77777777" w:rsidR="00BE403D" w:rsidRPr="00945E5D" w:rsidRDefault="00BE403D" w:rsidP="00BE403D">
      <w:pPr>
        <w:rPr>
          <w:bCs/>
          <w:iCs/>
        </w:rPr>
      </w:pPr>
      <w:r w:rsidRPr="00945E5D">
        <w:rPr>
          <w:bCs/>
          <w:iCs/>
        </w:rPr>
        <w:t xml:space="preserve">Le titulaire s'engage à ne traiter des données transmises que pour les seules finalités décrites dans le présent marché, conformément aux modalités exposées par le présent marché et à toutes instructions complémentaires données par le pouvoir adjudicateur. Si le titulaire considère qu’une instruction constitue une violation d’une disposition en vigueur, il en informe immédiatement le pouvoir adjudicateur. </w:t>
      </w:r>
    </w:p>
    <w:p w14:paraId="5CAAD2AC" w14:textId="77777777" w:rsidR="00BE403D" w:rsidRPr="00945E5D" w:rsidRDefault="00BE403D" w:rsidP="00BE403D">
      <w:pPr>
        <w:rPr>
          <w:bCs/>
          <w:iCs/>
        </w:rPr>
      </w:pPr>
      <w:r w:rsidRPr="00945E5D">
        <w:rPr>
          <w:bCs/>
          <w:iCs/>
        </w:rPr>
        <w:t xml:space="preserve">Le cas échéant, le titulaire collabore avec le pouvoir adjudicateur pour la réalisation d’analyses d’impacts relatives à la protection des données. </w:t>
      </w:r>
    </w:p>
    <w:p w14:paraId="206105E6" w14:textId="77777777" w:rsidR="00BE403D" w:rsidRPr="00945E5D" w:rsidRDefault="00BE403D" w:rsidP="00BE403D">
      <w:pPr>
        <w:rPr>
          <w:bCs/>
          <w:iCs/>
        </w:rPr>
      </w:pPr>
      <w:r w:rsidRPr="00945E5D">
        <w:rPr>
          <w:bCs/>
          <w:iCs/>
        </w:rPr>
        <w:t>Le titulaire veille à ce que les personnels autorisés à traiter les données à caractère personnel s'engagent à en respecter la confidentialité ou soient soumis à une obligation légale appropriée de confidentialité et reçoivent la formation nécessaire en matière de protection des données à caractère personnel.</w:t>
      </w:r>
    </w:p>
    <w:p w14:paraId="452C143B" w14:textId="77777777" w:rsidR="00BE403D" w:rsidRPr="00945E5D" w:rsidRDefault="00BE403D" w:rsidP="00BE403D">
      <w:pPr>
        <w:rPr>
          <w:bCs/>
          <w:iCs/>
        </w:rPr>
      </w:pPr>
      <w:r w:rsidRPr="00945E5D">
        <w:rPr>
          <w:bCs/>
          <w:iCs/>
        </w:rPr>
        <w:t>Le titulaire s’oblige à prendre toutes précautions utiles afin de les protéger contre toute destruction accidentelle ou illicite, perte, altération, diffusion et de garantir que les données ne soient déformées, endommagées ou communiquées à des personnes non autorisées.</w:t>
      </w:r>
    </w:p>
    <w:p w14:paraId="471106CE" w14:textId="77777777" w:rsidR="00BE403D" w:rsidRPr="00945E5D" w:rsidRDefault="00BE403D" w:rsidP="00BE403D">
      <w:pPr>
        <w:rPr>
          <w:bCs/>
          <w:iCs/>
        </w:rPr>
      </w:pPr>
      <w:r w:rsidRPr="00945E5D">
        <w:rPr>
          <w:bCs/>
          <w:iCs/>
        </w:rPr>
        <w:t>Le titulaire s’engage à mettre en œuvre une procédure visant à tester, à analyser et à évaluer régulièrement l’efficacité des mesures techniques et organisationnelles pour assurer la sécurité du traitement et atténuer les éventuelles conséquences négatives d’une faille de sécurité.</w:t>
      </w:r>
    </w:p>
    <w:p w14:paraId="733EF1D6" w14:textId="77777777" w:rsidR="00BE403D" w:rsidRPr="00945E5D" w:rsidRDefault="00BE403D" w:rsidP="00BE403D">
      <w:pPr>
        <w:rPr>
          <w:bCs/>
          <w:iCs/>
        </w:rPr>
      </w:pPr>
      <w:r w:rsidRPr="00945E5D">
        <w:rPr>
          <w:bCs/>
          <w:iCs/>
        </w:rPr>
        <w:t xml:space="preserve">Il met à la disposition du pouvoir adjudicateur toutes les informations nécessaires pour démontrer le respect des obligations prévues au présent article et pour permettre la réalisation d’audits par le pouvoir adjudicateur ou tout auditeur dûment mandaté par lui. </w:t>
      </w:r>
    </w:p>
    <w:p w14:paraId="50D09940" w14:textId="77777777" w:rsidR="00BE403D" w:rsidRPr="00945E5D" w:rsidRDefault="00BE403D" w:rsidP="00BE403D">
      <w:pPr>
        <w:rPr>
          <w:bCs/>
          <w:iCs/>
        </w:rPr>
      </w:pPr>
      <w:r w:rsidRPr="00945E5D">
        <w:rPr>
          <w:bCs/>
          <w:iCs/>
        </w:rPr>
        <w:t xml:space="preserve">Le titulaire s’engage à communiquer au pouvoir adjudicateur dans les meilleurs délais, et sous 48 heures au plus tard après en avoir pris connaissance, la survenance de toute faille de sécurité ayant des conséquences directes sur le traitement des données personnelles ou sur le fonctionnement du système de traitement. Il lui fournit notamment toute information relative à la nature de la violation, au nombre de personnes concernées, aux catégories et au nombre d’enregistrements de données à caractère personnel concernés, ainsi qu’aux conséquences probables de la violation, aux mesures prises pour y remédier et atténuer les éventuelles conséquences négatives. Il conserve en outre tout document relatif à la violation de données, ses effets et les mesures prises pour y remédier. </w:t>
      </w:r>
    </w:p>
    <w:p w14:paraId="6D94057D" w14:textId="77777777" w:rsidR="00BE403D" w:rsidRPr="00945E5D" w:rsidRDefault="00BE403D" w:rsidP="00BE403D">
      <w:pPr>
        <w:rPr>
          <w:bCs/>
          <w:iCs/>
        </w:rPr>
      </w:pPr>
      <w:r w:rsidRPr="00945E5D">
        <w:rPr>
          <w:bCs/>
          <w:iCs/>
        </w:rPr>
        <w:lastRenderedPageBreak/>
        <w:t xml:space="preserve">Par ailleurs, il s’engage à coopérer avec le pouvoir adjudicateur, par des mesures techniques et organisationnelles appropriées, dans toute la mesure du possible, à permettre l’exercice, par les personnes concernées, de leurs droits d’accès, d’opposition, de rectification ou de suppression prévus par la règlementation. </w:t>
      </w:r>
    </w:p>
    <w:p w14:paraId="62A3730F" w14:textId="77777777" w:rsidR="00BE403D" w:rsidRPr="00945E5D" w:rsidRDefault="00BE403D" w:rsidP="00BE403D">
      <w:pPr>
        <w:rPr>
          <w:bCs/>
          <w:iCs/>
        </w:rPr>
      </w:pPr>
      <w:r w:rsidRPr="00945E5D">
        <w:rPr>
          <w:bCs/>
          <w:iCs/>
        </w:rPr>
        <w:t xml:space="preserve">Le titulaire ne peut sous-traiter l’exécution des prestations à une autre entité ni procéder à une cession du présent marché sans l’accord écrit préalable du pouvoir adjudicateur et dans le respect de la règlementation applicable. </w:t>
      </w:r>
    </w:p>
    <w:p w14:paraId="338200F5" w14:textId="77777777" w:rsidR="00BE403D" w:rsidRPr="00945E5D" w:rsidRDefault="00BE403D" w:rsidP="00BE403D">
      <w:pPr>
        <w:rPr>
          <w:bCs/>
          <w:iCs/>
        </w:rPr>
      </w:pPr>
      <w:r w:rsidRPr="00945E5D">
        <w:rPr>
          <w:bCs/>
          <w:iCs/>
        </w:rPr>
        <w:t>Dans ce cas, le sous-traitant du titulaire est tenu de respecter les obligations présent marché. Il appartient au titulaire de s’assurer que son sous-traitant présente les mêmes garanties suffisantes quant à la mise en œuvre de mesures techniques et organisationnelles appropriées de manière à ce que le traitement réponde aux exigences des dispositions en vigueur. Le titulaire demeure pleinement responsable devant le pouvoir adjudicateur des éventuels manquements de son sous-traitant en matière de protection des données.</w:t>
      </w:r>
    </w:p>
    <w:p w14:paraId="1D6B902C" w14:textId="77777777" w:rsidR="00BE403D" w:rsidRPr="00945E5D" w:rsidRDefault="00BE403D" w:rsidP="00BE403D">
      <w:pPr>
        <w:rPr>
          <w:bCs/>
          <w:iCs/>
        </w:rPr>
      </w:pPr>
      <w:r w:rsidRPr="00945E5D">
        <w:rPr>
          <w:bCs/>
          <w:iCs/>
        </w:rPr>
        <w:t>En cas de changement de sous-traitance ayant un impact sur les données à caractère personnel et sur le niveau d’engagement du titulaire au titre du présent marché, ce dernier s’engage à le notifier au pouvoir adjudicateur dans les plus brefs délais.</w:t>
      </w:r>
    </w:p>
    <w:p w14:paraId="4286A14E" w14:textId="77777777" w:rsidR="00BE403D" w:rsidRPr="00945E5D" w:rsidRDefault="00BE403D" w:rsidP="00BE403D">
      <w:pPr>
        <w:rPr>
          <w:bCs/>
          <w:iCs/>
        </w:rPr>
      </w:pPr>
      <w:r w:rsidRPr="00945E5D">
        <w:rPr>
          <w:bCs/>
          <w:iCs/>
        </w:rPr>
        <w:t xml:space="preserve">Le traitement des données ne peut être localisé en dehors de l’Union européenne, sans être en stricte conformité avec les obligations énoncées dans les clauses contractuelles types de la Commission européenne ou de la CNIL applicables au transfert de données. </w:t>
      </w:r>
    </w:p>
    <w:p w14:paraId="41E70574" w14:textId="77777777" w:rsidR="00BE403D" w:rsidRPr="00945E5D" w:rsidRDefault="00BE403D" w:rsidP="00BE403D">
      <w:pPr>
        <w:rPr>
          <w:bCs/>
          <w:iCs/>
        </w:rPr>
      </w:pPr>
      <w:r w:rsidRPr="00945E5D">
        <w:rPr>
          <w:bCs/>
          <w:iCs/>
        </w:rPr>
        <w:t xml:space="preserve">Le cas échéant, le titulaire communique au pouvoir adjudicateur le nom et les coordonnées de son délégué à la protection des données. </w:t>
      </w:r>
    </w:p>
    <w:p w14:paraId="46D47CA0" w14:textId="56C8FDFE" w:rsidR="00334857" w:rsidRDefault="00BE403D" w:rsidP="00BE403D">
      <w:pPr>
        <w:rPr>
          <w:bCs/>
          <w:noProof/>
        </w:rPr>
      </w:pPr>
      <w:r w:rsidRPr="00945E5D">
        <w:rPr>
          <w:bCs/>
          <w:iCs/>
        </w:rPr>
        <w:t>En cas de manquement à ces dispositions, la responsabilité du titulaire pourra être engagée, sans préjudice d’éventuelles actions récursoires pour les dommages qui lui sont imputables. »</w:t>
      </w:r>
    </w:p>
    <w:p w14:paraId="410C53FB" w14:textId="77777777" w:rsidR="007C7F8D" w:rsidRDefault="007C7F8D" w:rsidP="00AB55A0">
      <w:pPr>
        <w:spacing w:after="0"/>
        <w:rPr>
          <w:bCs/>
          <w:noProof/>
        </w:rPr>
      </w:pPr>
    </w:p>
    <w:p w14:paraId="2CC5A0AA" w14:textId="56E24A03" w:rsidR="00E660AB" w:rsidRDefault="00E660AB" w:rsidP="00AB55A0">
      <w:pPr>
        <w:pStyle w:val="titre1"/>
      </w:pPr>
      <w:bookmarkStart w:id="120" w:name="_Toc522603263"/>
      <w:bookmarkStart w:id="121" w:name="_Toc10013814"/>
      <w:bookmarkStart w:id="122" w:name="_Toc202262565"/>
      <w:r>
        <w:t>Clause ZRR (Zone à Régime restrictif)</w:t>
      </w:r>
      <w:bookmarkEnd w:id="120"/>
      <w:bookmarkEnd w:id="121"/>
      <w:bookmarkEnd w:id="122"/>
      <w:r>
        <w:t xml:space="preserve"> </w:t>
      </w:r>
    </w:p>
    <w:p w14:paraId="0A8E1C87" w14:textId="77777777" w:rsidR="00E61B4D" w:rsidRDefault="00E61B4D" w:rsidP="00A13E75">
      <w:r>
        <w:t>Lorsque les prestations sont exécutées dans une zone à régime restrictif, le titulaire et ses sous-traitants s’engagent à respecter la politique et les mesures de sécurité et de confidentialité spécifiques qui lui sont communiquées par l’établissement. Suivant le niveau de sécurité requis, le titulaire et ses sous-traitants peuvent être soumis à un régime d’autorisation préalable. Les démarches sont effectuées par le titulaire par l’intermédiaire du CNRS.  </w:t>
      </w:r>
    </w:p>
    <w:p w14:paraId="08E92EC1" w14:textId="77777777" w:rsidR="00E61B4D" w:rsidRDefault="00E61B4D" w:rsidP="00A13E75">
      <w:r>
        <w:t>Le titulaire et ses sous-traitants acceptent que le CNRS ou toutes autorités habilitées puissent procéder à des contrôles de l’application des mesures de sécurité et de confidentialité sur lesquelles ils se sont engagés.</w:t>
      </w:r>
    </w:p>
    <w:p w14:paraId="74B34F11" w14:textId="77777777" w:rsidR="00E61B4D" w:rsidRDefault="00E61B4D" w:rsidP="00A13E75">
      <w:r>
        <w:t>Le titulaire et ses sous-traitants déclarent avoir fait prendre connaissance de ces dispositions aux personnels affectés à l’exécution des prestations.</w:t>
      </w:r>
    </w:p>
    <w:p w14:paraId="0323E30A" w14:textId="680EDEC1" w:rsidR="00D05B2C" w:rsidRDefault="00324F29" w:rsidP="00FA2603">
      <w:pPr>
        <w:pStyle w:val="Titre21"/>
      </w:pPr>
      <w:bookmarkStart w:id="123" w:name="_Toc260813857"/>
      <w:bookmarkStart w:id="124" w:name="_Ref408822870"/>
      <w:bookmarkStart w:id="125" w:name="_Toc451772312"/>
      <w:bookmarkStart w:id="126" w:name="_Toc202262566"/>
      <w:bookmarkStart w:id="127" w:name="_Toc508363002"/>
      <w:bookmarkStart w:id="128" w:name="_Toc7515632"/>
      <w:r>
        <w:t>1</w:t>
      </w:r>
      <w:r w:rsidR="006779B9">
        <w:t>5</w:t>
      </w:r>
      <w:r w:rsidR="00D05B2C">
        <w:t>.1</w:t>
      </w:r>
      <w:r w:rsidR="00D05B2C">
        <w:tab/>
      </w:r>
      <w:bookmarkEnd w:id="123"/>
      <w:bookmarkEnd w:id="124"/>
      <w:bookmarkEnd w:id="125"/>
      <w:r w:rsidR="009A0DCE">
        <w:t>Mesures de sécurité</w:t>
      </w:r>
      <w:r w:rsidR="002833B1">
        <w:t xml:space="preserve"> particulières</w:t>
      </w:r>
      <w:bookmarkEnd w:id="126"/>
    </w:p>
    <w:p w14:paraId="5D75E702" w14:textId="4D85719F" w:rsidR="00D05B2C" w:rsidRPr="00A16F45" w:rsidRDefault="00D05B2C" w:rsidP="00A13E75">
      <w:bookmarkStart w:id="129" w:name="_Toc260813858"/>
      <w:r w:rsidRPr="00A16F45">
        <w:t xml:space="preserve">En complément de l’article </w:t>
      </w:r>
      <w:r>
        <w:t xml:space="preserve">5.3 </w:t>
      </w:r>
      <w:r w:rsidRPr="00A16F45">
        <w:t>du CCAG-</w:t>
      </w:r>
      <w:r>
        <w:t>FCS</w:t>
      </w:r>
      <w:r w:rsidRPr="00A16F45">
        <w:t xml:space="preserve">, </w:t>
      </w:r>
      <w:r w:rsidR="007F55EA" w:rsidRPr="00601120">
        <w:t xml:space="preserve">il est précisé que lorsque les prestations sont à exécuter dans un lieu où des mesures de sécurité s’appliquent, </w:t>
      </w:r>
      <w:r w:rsidR="007F55EA" w:rsidRPr="008A2DA4">
        <w:t>ou concernent des informations considérées comme sensibles au titre des différents documents constitutifs du marché, le Titulaire, ses personnels et ses éventuels sous-traitants sont tenus de se conformer aux dispositions édictées ci-après et à la règlementation applicable en la matière</w:t>
      </w:r>
      <w:r w:rsidR="007F55EA" w:rsidRPr="00524F30">
        <w:t>.</w:t>
      </w:r>
    </w:p>
    <w:p w14:paraId="615E33D3" w14:textId="770031BD" w:rsidR="007958D0" w:rsidRPr="005A1DBD" w:rsidRDefault="007958D0" w:rsidP="007958D0">
      <w:r w:rsidRPr="005A1DBD">
        <w:t>Le Titulaire ne peut prétendre ni à prolongation du délai d’exécution, ni à indemnité, ni à supplément de prix, par dérogation à l’article 5.3 du CCAG-</w:t>
      </w:r>
      <w:r w:rsidR="00B75B87">
        <w:t>FCS</w:t>
      </w:r>
      <w:r w:rsidRPr="005A1DBD">
        <w:t>.</w:t>
      </w:r>
    </w:p>
    <w:p w14:paraId="75F71DAF" w14:textId="77777777" w:rsidR="007958D0" w:rsidRPr="005A1DBD" w:rsidRDefault="007958D0" w:rsidP="007958D0">
      <w:r w:rsidRPr="005A1DBD">
        <w:t xml:space="preserve">La réglementation sur la protection du potentiel scientifique et technique de la nation (PPST) introduite par les dispositions des articles R.413-1 et suivants du code pénal, du décret n°2011-1425 du 2 novembre 2011 et du décret n°2024-430 du 14 mai 2024 (applicable à compter du 1er janvier 2025) prévoit des dispositions de contrôle de l'accès physique ou virtuel aux Zones à Régime Restrictif (ZRR). </w:t>
      </w:r>
    </w:p>
    <w:p w14:paraId="2BDB149F" w14:textId="243AC254" w:rsidR="00D05B2C" w:rsidRDefault="007958D0" w:rsidP="007958D0">
      <w:r w:rsidRPr="005A1DBD">
        <w:t xml:space="preserve">À ce titre, le Titulaire, ses personnels et ses sous-traitants peuvent être soumis aux procédures correspondantes d'autorisations </w:t>
      </w:r>
      <w:r w:rsidRPr="004679D5">
        <w:t>préalables d'accès lorsque l’exécution des prestations est susceptible de concerner les informations relevant d’une ZRR.</w:t>
      </w:r>
    </w:p>
    <w:p w14:paraId="61E88262" w14:textId="170FFBB9" w:rsidR="009A0DCE" w:rsidRDefault="009A0DCE" w:rsidP="00FA2603">
      <w:pPr>
        <w:pStyle w:val="Titre21"/>
      </w:pPr>
      <w:bookmarkStart w:id="130" w:name="_Toc202262567"/>
      <w:r>
        <w:t>1</w:t>
      </w:r>
      <w:r w:rsidR="006779B9">
        <w:t>5</w:t>
      </w:r>
      <w:r>
        <w:t>.2</w:t>
      </w:r>
      <w:r>
        <w:tab/>
      </w:r>
      <w:r w:rsidR="002833B1" w:rsidRPr="002833B1">
        <w:t>Autorisations d’accès des personnels du Titulaire et de ses sous-traitants</w:t>
      </w:r>
      <w:bookmarkEnd w:id="130"/>
    </w:p>
    <w:p w14:paraId="4F6DD9D6" w14:textId="77777777" w:rsidR="002833B1" w:rsidRPr="004679D5" w:rsidRDefault="002833B1" w:rsidP="002833B1">
      <w:pPr>
        <w:ind w:right="-1"/>
        <w:rPr>
          <w:rFonts w:cs="Arial"/>
          <w:szCs w:val="22"/>
        </w:rPr>
      </w:pPr>
      <w:bookmarkStart w:id="131" w:name="_Toc451772314"/>
      <w:r w:rsidRPr="004679D5">
        <w:rPr>
          <w:rFonts w:cs="Arial"/>
          <w:szCs w:val="22"/>
        </w:rPr>
        <w:t xml:space="preserve">Si la protection des intérêts essentiels du CNRS l'exige, le CNRS peut soumettre l'accès physique ou virtuel à certaines informations, données ou à certains composants sensibles des systèmes et applications du CNRS à l'agrément préalable </w:t>
      </w:r>
      <w:r w:rsidRPr="004679D5">
        <w:rPr>
          <w:rFonts w:cs="Arial"/>
          <w:szCs w:val="22"/>
        </w:rPr>
        <w:lastRenderedPageBreak/>
        <w:t>des personnels du Titulaire et des sous-traitants éventuels y ayant accès, par le Fonctionnaire de Sécurité et de Défense (FSD) du CNRS.</w:t>
      </w:r>
    </w:p>
    <w:p w14:paraId="444AD88F" w14:textId="77777777" w:rsidR="002833B1" w:rsidRPr="00812E92" w:rsidRDefault="002833B1" w:rsidP="002833B1">
      <w:pPr>
        <w:ind w:right="-1"/>
        <w:rPr>
          <w:rFonts w:cs="Arial"/>
          <w:color w:val="000000"/>
          <w:szCs w:val="22"/>
        </w:rPr>
      </w:pPr>
    </w:p>
    <w:p w14:paraId="0662BC6C" w14:textId="77777777" w:rsidR="002833B1" w:rsidRPr="00812E92" w:rsidRDefault="002833B1" w:rsidP="002833B1">
      <w:pPr>
        <w:ind w:right="-1"/>
        <w:rPr>
          <w:rFonts w:cs="Arial"/>
          <w:color w:val="000000"/>
          <w:szCs w:val="22"/>
        </w:rPr>
      </w:pPr>
      <w:r w:rsidRPr="00812E92">
        <w:rPr>
          <w:rFonts w:cs="Arial"/>
          <w:color w:val="000000"/>
          <w:szCs w:val="22"/>
        </w:rPr>
        <w:t xml:space="preserve">Afin de permettre au CNRS d'effectuer les vérifications nécessaires, le Titulaire s'engage à remplir un formulaire de renseignements comprenant </w:t>
      </w:r>
      <w:proofErr w:type="gramStart"/>
      <w:r w:rsidRPr="00812E92">
        <w:rPr>
          <w:rFonts w:cs="Arial"/>
          <w:i/>
          <w:color w:val="000000"/>
          <w:szCs w:val="22"/>
        </w:rPr>
        <w:t>a</w:t>
      </w:r>
      <w:proofErr w:type="gramEnd"/>
      <w:r w:rsidRPr="00812E92">
        <w:rPr>
          <w:rFonts w:cs="Arial"/>
          <w:i/>
          <w:color w:val="000000"/>
          <w:szCs w:val="22"/>
        </w:rPr>
        <w:t xml:space="preserve"> minima</w:t>
      </w:r>
      <w:r w:rsidRPr="00812E92">
        <w:rPr>
          <w:rFonts w:cs="Arial"/>
          <w:color w:val="000000"/>
          <w:szCs w:val="22"/>
        </w:rPr>
        <w:t xml:space="preserve"> les informations suivantes concernant les personnes dont il sollicite l'agrément :</w:t>
      </w:r>
    </w:p>
    <w:p w14:paraId="14E31FE1" w14:textId="77777777" w:rsidR="002833B1" w:rsidRPr="00812E92" w:rsidRDefault="002833B1" w:rsidP="002833B1">
      <w:pPr>
        <w:pStyle w:val="Paragraphedeliste"/>
        <w:numPr>
          <w:ilvl w:val="0"/>
          <w:numId w:val="21"/>
        </w:numPr>
        <w:spacing w:after="0"/>
        <w:ind w:right="-1"/>
        <w:contextualSpacing/>
        <w:rPr>
          <w:rFonts w:cs="Arial"/>
          <w:color w:val="000000"/>
          <w:szCs w:val="22"/>
        </w:rPr>
      </w:pPr>
      <w:proofErr w:type="gramStart"/>
      <w:r w:rsidRPr="00812E92">
        <w:rPr>
          <w:rFonts w:cs="Arial"/>
          <w:color w:val="000000"/>
          <w:szCs w:val="22"/>
        </w:rPr>
        <w:t>le</w:t>
      </w:r>
      <w:proofErr w:type="gramEnd"/>
      <w:r w:rsidRPr="00812E92">
        <w:rPr>
          <w:rFonts w:cs="Arial"/>
          <w:color w:val="000000"/>
          <w:szCs w:val="22"/>
        </w:rPr>
        <w:t xml:space="preserve"> patronyme et les prénoms de son personnel ;</w:t>
      </w:r>
    </w:p>
    <w:p w14:paraId="684AA765" w14:textId="77777777" w:rsidR="002833B1" w:rsidRPr="00812E92" w:rsidRDefault="002833B1" w:rsidP="002833B1">
      <w:pPr>
        <w:pStyle w:val="Paragraphedeliste"/>
        <w:numPr>
          <w:ilvl w:val="0"/>
          <w:numId w:val="21"/>
        </w:numPr>
        <w:spacing w:after="0"/>
        <w:ind w:right="-1"/>
        <w:contextualSpacing/>
        <w:rPr>
          <w:rFonts w:cs="Arial"/>
          <w:color w:val="000000"/>
          <w:szCs w:val="22"/>
        </w:rPr>
      </w:pPr>
      <w:proofErr w:type="gramStart"/>
      <w:r w:rsidRPr="00812E92">
        <w:rPr>
          <w:rFonts w:cs="Arial"/>
          <w:color w:val="000000"/>
          <w:szCs w:val="22"/>
        </w:rPr>
        <w:t>une</w:t>
      </w:r>
      <w:proofErr w:type="gramEnd"/>
      <w:r w:rsidRPr="00812E92">
        <w:rPr>
          <w:rFonts w:cs="Arial"/>
          <w:color w:val="000000"/>
          <w:szCs w:val="22"/>
        </w:rPr>
        <w:t xml:space="preserve"> photocopie lisible et recto-verso d’un titre d'identité dont la nature varie selon la situation individuelle du personnel visé :</w:t>
      </w:r>
    </w:p>
    <w:p w14:paraId="1304B16D" w14:textId="77777777" w:rsidR="002833B1" w:rsidRPr="00812E92" w:rsidRDefault="002833B1" w:rsidP="002833B1">
      <w:pPr>
        <w:pStyle w:val="Paragraphedeliste"/>
        <w:numPr>
          <w:ilvl w:val="1"/>
          <w:numId w:val="21"/>
        </w:numPr>
        <w:spacing w:after="0"/>
        <w:ind w:right="-1"/>
        <w:contextualSpacing/>
        <w:rPr>
          <w:rFonts w:cs="Arial"/>
          <w:color w:val="000000"/>
          <w:szCs w:val="22"/>
        </w:rPr>
      </w:pPr>
      <w:proofErr w:type="gramStart"/>
      <w:r w:rsidRPr="00812E92">
        <w:rPr>
          <w:rFonts w:cs="Arial"/>
          <w:color w:val="000000"/>
          <w:szCs w:val="22"/>
        </w:rPr>
        <w:t>carte</w:t>
      </w:r>
      <w:proofErr w:type="gramEnd"/>
      <w:r w:rsidRPr="00812E92">
        <w:rPr>
          <w:rFonts w:cs="Arial"/>
          <w:color w:val="000000"/>
          <w:szCs w:val="22"/>
        </w:rPr>
        <w:t xml:space="preserve"> nationale d’identité (CNI) ou passeport en cours de validité pour les ressortissants français et communautaires ;</w:t>
      </w:r>
    </w:p>
    <w:p w14:paraId="36174D02" w14:textId="77777777" w:rsidR="002833B1" w:rsidRPr="00812E92" w:rsidRDefault="002833B1" w:rsidP="002833B1">
      <w:pPr>
        <w:pStyle w:val="Paragraphedeliste"/>
        <w:numPr>
          <w:ilvl w:val="1"/>
          <w:numId w:val="21"/>
        </w:numPr>
        <w:spacing w:after="0"/>
        <w:ind w:right="-1"/>
        <w:contextualSpacing/>
        <w:rPr>
          <w:rFonts w:cs="Arial"/>
          <w:color w:val="000000"/>
          <w:szCs w:val="22"/>
        </w:rPr>
      </w:pPr>
      <w:proofErr w:type="gramStart"/>
      <w:r w:rsidRPr="00812E92">
        <w:rPr>
          <w:rFonts w:cs="Arial"/>
          <w:color w:val="000000"/>
          <w:szCs w:val="22"/>
        </w:rPr>
        <w:t>titre</w:t>
      </w:r>
      <w:proofErr w:type="gramEnd"/>
      <w:r w:rsidRPr="00812E92">
        <w:rPr>
          <w:rFonts w:cs="Arial"/>
          <w:color w:val="000000"/>
          <w:szCs w:val="22"/>
        </w:rPr>
        <w:t xml:space="preserve"> de séjour en cours de validité avec une autorisation de travail valable ou carte de résident pour les étrangers extracommunautaires ;</w:t>
      </w:r>
    </w:p>
    <w:p w14:paraId="36F21839" w14:textId="77777777" w:rsidR="002833B1" w:rsidRPr="00812E92" w:rsidRDefault="002833B1" w:rsidP="002833B1">
      <w:pPr>
        <w:pStyle w:val="Paragraphedeliste"/>
        <w:numPr>
          <w:ilvl w:val="0"/>
          <w:numId w:val="21"/>
        </w:numPr>
        <w:spacing w:after="0"/>
        <w:ind w:right="-1"/>
        <w:contextualSpacing/>
        <w:rPr>
          <w:rFonts w:cs="Arial"/>
          <w:color w:val="000000"/>
          <w:szCs w:val="22"/>
        </w:rPr>
      </w:pPr>
      <w:proofErr w:type="gramStart"/>
      <w:r w:rsidRPr="00812E92">
        <w:rPr>
          <w:rFonts w:cs="Arial"/>
          <w:color w:val="000000"/>
          <w:szCs w:val="22"/>
        </w:rPr>
        <w:t>adresse</w:t>
      </w:r>
      <w:proofErr w:type="gramEnd"/>
      <w:r w:rsidRPr="00812E92">
        <w:rPr>
          <w:rFonts w:cs="Arial"/>
          <w:color w:val="000000"/>
          <w:szCs w:val="22"/>
        </w:rPr>
        <w:t xml:space="preserve"> actuelle du personnel si celle-ci diffère de celle portée sur le titre d'identité fourni.</w:t>
      </w:r>
    </w:p>
    <w:p w14:paraId="00981C07" w14:textId="77777777" w:rsidR="002833B1" w:rsidRPr="00812E92" w:rsidRDefault="002833B1" w:rsidP="002833B1">
      <w:pPr>
        <w:ind w:right="-1"/>
        <w:rPr>
          <w:rFonts w:cs="Arial"/>
          <w:color w:val="000000"/>
          <w:szCs w:val="22"/>
        </w:rPr>
      </w:pPr>
    </w:p>
    <w:p w14:paraId="6677D96F" w14:textId="77777777" w:rsidR="002833B1" w:rsidRPr="00812E92" w:rsidRDefault="002833B1" w:rsidP="002833B1">
      <w:pPr>
        <w:ind w:right="-1"/>
        <w:rPr>
          <w:rFonts w:cs="Arial"/>
          <w:color w:val="000000"/>
          <w:szCs w:val="22"/>
        </w:rPr>
      </w:pPr>
      <w:r w:rsidRPr="00812E92">
        <w:rPr>
          <w:rFonts w:cs="Arial"/>
          <w:color w:val="000000"/>
          <w:szCs w:val="22"/>
        </w:rPr>
        <w:t>Par ailleurs, le CNRS se réserve le droit de solliciter toute autre information qu'il juge nécessaire à l'évaluation du risque en considération du niveau de sensibilité des informations ou données concernées, en rapport direct avec la prestation ou l'intervention demandée au titre de l'exécution des prestations objet du marché.</w:t>
      </w:r>
    </w:p>
    <w:p w14:paraId="1EDD6D91" w14:textId="77777777" w:rsidR="002833B1" w:rsidRPr="00812E92" w:rsidRDefault="002833B1" w:rsidP="002833B1">
      <w:pPr>
        <w:ind w:right="-1"/>
        <w:rPr>
          <w:rFonts w:cs="Arial"/>
          <w:color w:val="000000"/>
          <w:szCs w:val="22"/>
        </w:rPr>
      </w:pPr>
      <w:r w:rsidRPr="00812E92">
        <w:rPr>
          <w:rFonts w:cs="Arial"/>
          <w:color w:val="000000"/>
          <w:szCs w:val="22"/>
        </w:rPr>
        <w:t>Les informations demandées au Titulaire ne sont pas utilisées à d'autres fins que celles décrites dans le présent article, et ne sont pas conservées par le CNRS une fois connue la décision prise par le FSD pour le CNRS, d'agréer ou non la personne physique intervenant pour réaliser la prestation demandée au titre du marché</w:t>
      </w:r>
      <w:r>
        <w:rPr>
          <w:rFonts w:cs="Arial"/>
          <w:color w:val="000000"/>
          <w:szCs w:val="22"/>
        </w:rPr>
        <w:t>.</w:t>
      </w:r>
    </w:p>
    <w:p w14:paraId="2FC10461" w14:textId="77777777" w:rsidR="002833B1" w:rsidRPr="00812E92" w:rsidRDefault="002833B1" w:rsidP="002833B1">
      <w:pPr>
        <w:rPr>
          <w:rFonts w:cs="Arial"/>
          <w:color w:val="000000"/>
          <w:szCs w:val="22"/>
        </w:rPr>
      </w:pPr>
      <w:r w:rsidRPr="00812E92">
        <w:rPr>
          <w:rFonts w:cs="Arial"/>
          <w:color w:val="000000"/>
          <w:szCs w:val="22"/>
        </w:rPr>
        <w:t xml:space="preserve">A l’issue de la procédure interne d’agrément, le CNRS peut refuser au demandeur, sans indiquer le motif, l’accès aux équipements, installations et données concernés par l’objet du présent marché. Seule la décision d'agrément ou de refus d'agrément prise sur la base des renseignements fournis par le Titulaire est conservée par le CNRS. Conformément à la règlementation, le refus d’autorisation d’accès n’est pas motivé. </w:t>
      </w:r>
    </w:p>
    <w:p w14:paraId="1AD1D9A1" w14:textId="77777777" w:rsidR="002833B1" w:rsidRPr="00812E92" w:rsidRDefault="002833B1" w:rsidP="002833B1">
      <w:pPr>
        <w:spacing w:before="4" w:line="239" w:lineRule="auto"/>
        <w:ind w:right="148"/>
        <w:rPr>
          <w:rFonts w:cs="Arial"/>
          <w:color w:val="000000"/>
          <w:szCs w:val="22"/>
        </w:rPr>
      </w:pPr>
      <w:r w:rsidRPr="00812E92">
        <w:rPr>
          <w:rFonts w:cs="Arial"/>
          <w:color w:val="000000"/>
          <w:szCs w:val="22"/>
        </w:rPr>
        <w:t>Le refus d’agrément notifié par le CNRS vaut interdiction pour le demandeur d’accéder aux équipements, installations et données concernés par l’objet du présent marché. Le CNRS peut retirer son agrément à tout moment sans avoir à énoncer ses motifs, le Titulaire doit alors proposer immédiatement un personnel remplaçant, de niveau et compétences équivalents, qui fera l’objet de la procédure d’agrément décrite au présent article.</w:t>
      </w:r>
    </w:p>
    <w:p w14:paraId="7F96A789" w14:textId="77777777" w:rsidR="002833B1" w:rsidRPr="00812E92" w:rsidRDefault="002833B1" w:rsidP="002833B1">
      <w:pPr>
        <w:ind w:right="-1"/>
        <w:rPr>
          <w:rFonts w:cs="Arial"/>
          <w:color w:val="000000"/>
          <w:szCs w:val="22"/>
        </w:rPr>
      </w:pPr>
      <w:r w:rsidRPr="00812E92">
        <w:rPr>
          <w:rFonts w:cs="Arial"/>
          <w:color w:val="000000"/>
          <w:szCs w:val="22"/>
        </w:rPr>
        <w:t>Le maintien dans les équipes du Titulaire d’un personnel dont l’agrément a été refusé selon la procédure décrite ci-dessus expose le Titulaire et la personne physique concernée à des poursuites pénales.</w:t>
      </w:r>
    </w:p>
    <w:p w14:paraId="51A63FDC" w14:textId="77777777" w:rsidR="002833B1" w:rsidRPr="00812E92" w:rsidRDefault="002833B1" w:rsidP="002833B1">
      <w:pPr>
        <w:ind w:right="-1"/>
        <w:rPr>
          <w:rFonts w:cs="Arial"/>
          <w:color w:val="000000"/>
          <w:szCs w:val="22"/>
        </w:rPr>
      </w:pPr>
      <w:r w:rsidRPr="00812E92">
        <w:rPr>
          <w:rFonts w:cs="Arial"/>
          <w:color w:val="000000"/>
          <w:szCs w:val="22"/>
        </w:rPr>
        <w:t>Le bénéficiaire d'une autorisation d'accès à une ZRR délivrée dans les conditions prévues à l'article R. 413-5-1 du code pénal est tenu d'informer le CNRS de tout changement de situation susceptible d'affecter l'appréciation portée sur son droit d'accès (</w:t>
      </w:r>
      <w:r w:rsidRPr="00812E92">
        <w:rPr>
          <w:rFonts w:cs="Arial"/>
          <w:i/>
          <w:color w:val="000000"/>
          <w:szCs w:val="22"/>
        </w:rPr>
        <w:t>à compter du 1</w:t>
      </w:r>
      <w:r w:rsidRPr="00812E92">
        <w:rPr>
          <w:rFonts w:cs="Arial"/>
          <w:i/>
          <w:color w:val="000000"/>
          <w:szCs w:val="22"/>
          <w:vertAlign w:val="superscript"/>
        </w:rPr>
        <w:t>er</w:t>
      </w:r>
      <w:r w:rsidRPr="00812E92">
        <w:rPr>
          <w:rFonts w:cs="Arial"/>
          <w:i/>
          <w:color w:val="000000"/>
          <w:szCs w:val="22"/>
        </w:rPr>
        <w:t xml:space="preserve"> janvier 2025</w:t>
      </w:r>
      <w:r w:rsidRPr="00812E92">
        <w:rPr>
          <w:rFonts w:cs="Arial"/>
          <w:color w:val="000000"/>
          <w:szCs w:val="22"/>
        </w:rPr>
        <w:t>).</w:t>
      </w:r>
    </w:p>
    <w:p w14:paraId="71ECB5F5" w14:textId="77777777" w:rsidR="002833B1" w:rsidRPr="00812E92" w:rsidRDefault="002833B1" w:rsidP="002833B1">
      <w:pPr>
        <w:ind w:right="-1"/>
        <w:rPr>
          <w:rFonts w:cs="Arial"/>
          <w:b/>
          <w:color w:val="000000"/>
          <w:szCs w:val="22"/>
          <w:u w:val="single"/>
        </w:rPr>
      </w:pPr>
    </w:p>
    <w:p w14:paraId="210D6C72" w14:textId="77777777" w:rsidR="002833B1" w:rsidRPr="00812E92" w:rsidRDefault="002833B1" w:rsidP="002833B1">
      <w:pPr>
        <w:ind w:right="-1"/>
        <w:rPr>
          <w:rFonts w:cs="Arial"/>
          <w:color w:val="000000"/>
          <w:szCs w:val="22"/>
        </w:rPr>
      </w:pPr>
      <w:r w:rsidRPr="00812E92">
        <w:rPr>
          <w:rFonts w:cs="Arial"/>
          <w:b/>
          <w:color w:val="000000"/>
          <w:szCs w:val="22"/>
        </w:rPr>
        <w:t>Précisions relatives aux sous-traitants du Titulaire</w:t>
      </w:r>
      <w:r w:rsidRPr="00812E92">
        <w:rPr>
          <w:rFonts w:cs="Arial"/>
          <w:color w:val="000000"/>
          <w:szCs w:val="22"/>
        </w:rPr>
        <w:t> :</w:t>
      </w:r>
    </w:p>
    <w:p w14:paraId="1B060F62" w14:textId="77777777" w:rsidR="002833B1" w:rsidRPr="00812E92" w:rsidRDefault="002833B1" w:rsidP="002833B1">
      <w:pPr>
        <w:ind w:right="-1"/>
        <w:rPr>
          <w:rFonts w:cs="Arial"/>
          <w:color w:val="000000"/>
          <w:szCs w:val="22"/>
        </w:rPr>
      </w:pPr>
      <w:r w:rsidRPr="00812E92">
        <w:rPr>
          <w:rFonts w:cs="Arial"/>
          <w:color w:val="000000"/>
          <w:szCs w:val="22"/>
        </w:rPr>
        <w:t xml:space="preserve">Dès lors que l’exécution des prestations du marché a lieu dans une ZRR, les sous-traitants du Titulaire sont soumis aux dispositions générales relatives à la sous-traitance au sens des articles R2193-1 à R2193-9 du code de la commande publique et aux mesures de sécurité particulières visées aux articles ci-dessus au titre de la PPST (dont la procédure d’agrément préalable). </w:t>
      </w:r>
    </w:p>
    <w:p w14:paraId="5288DE65" w14:textId="3165AAC0" w:rsidR="002833B1" w:rsidRPr="00812E92" w:rsidRDefault="002833B1" w:rsidP="002833B1">
      <w:pPr>
        <w:rPr>
          <w:rFonts w:cs="Arial"/>
          <w:color w:val="000000"/>
          <w:szCs w:val="22"/>
        </w:rPr>
      </w:pPr>
      <w:r w:rsidRPr="00812E92">
        <w:rPr>
          <w:rFonts w:cs="Arial"/>
          <w:color w:val="000000"/>
          <w:szCs w:val="22"/>
        </w:rPr>
        <w:t xml:space="preserve">Les conditions d’agrément des sous-traitants au sens du droit de la commande publique sont celles prévues à l’article </w:t>
      </w:r>
      <w:r w:rsidR="00F215B5">
        <w:rPr>
          <w:rFonts w:cs="Arial"/>
          <w:color w:val="000000"/>
          <w:szCs w:val="22"/>
        </w:rPr>
        <w:t>12.1</w:t>
      </w:r>
      <w:r w:rsidRPr="00812E92">
        <w:rPr>
          <w:rFonts w:cs="Arial"/>
          <w:color w:val="000000"/>
          <w:szCs w:val="22"/>
        </w:rPr>
        <w:t xml:space="preserve"> du présent CCAP.</w:t>
      </w:r>
    </w:p>
    <w:p w14:paraId="67C8A095" w14:textId="77777777" w:rsidR="002833B1" w:rsidRPr="00812E92" w:rsidRDefault="002833B1" w:rsidP="002833B1">
      <w:pPr>
        <w:ind w:right="-1"/>
        <w:rPr>
          <w:rFonts w:cs="Arial"/>
          <w:color w:val="000000"/>
          <w:szCs w:val="22"/>
        </w:rPr>
      </w:pPr>
      <w:r w:rsidRPr="00812E92">
        <w:rPr>
          <w:rFonts w:cs="Arial"/>
          <w:color w:val="000000"/>
          <w:szCs w:val="22"/>
        </w:rPr>
        <w:t xml:space="preserve">Au titre de la PPST, le CNRS se réserve le droit de refuser l’accès physique ou virtuel du sous-traitant du Titulaire à la ZRR sans avoir à se justifier d'une quelconque manière ou de l'autoriser après vérification et agrément préalable suivant la procédure prévue à l’article </w:t>
      </w:r>
      <w:r>
        <w:rPr>
          <w:rFonts w:cs="Arial"/>
          <w:color w:val="000000"/>
          <w:szCs w:val="22"/>
        </w:rPr>
        <w:t>précédent</w:t>
      </w:r>
      <w:r w:rsidRPr="00812E92">
        <w:rPr>
          <w:rFonts w:cs="Arial"/>
          <w:color w:val="000000"/>
          <w:szCs w:val="22"/>
        </w:rPr>
        <w:t>.</w:t>
      </w:r>
    </w:p>
    <w:p w14:paraId="16C55072" w14:textId="77777777" w:rsidR="002833B1" w:rsidRPr="00812E92" w:rsidRDefault="002833B1" w:rsidP="002833B1">
      <w:pPr>
        <w:ind w:right="-1"/>
        <w:rPr>
          <w:rFonts w:cs="Arial"/>
          <w:color w:val="000000"/>
          <w:szCs w:val="22"/>
        </w:rPr>
      </w:pPr>
      <w:r w:rsidRPr="00812E92">
        <w:rPr>
          <w:rFonts w:cs="Arial"/>
          <w:color w:val="000000"/>
          <w:szCs w:val="22"/>
        </w:rPr>
        <w:t>Le Titulaire informe ses sous-traitants de leur soumission aux obligations prévues à cet article et reste responsable du respect de celles-ci envers le CNRS.</w:t>
      </w:r>
    </w:p>
    <w:p w14:paraId="2AABD080" w14:textId="77777777" w:rsidR="002833B1" w:rsidRPr="00812E92" w:rsidRDefault="002833B1" w:rsidP="002833B1">
      <w:pPr>
        <w:ind w:right="-1"/>
        <w:rPr>
          <w:rFonts w:cs="Arial"/>
          <w:color w:val="000000"/>
          <w:szCs w:val="22"/>
        </w:rPr>
      </w:pPr>
      <w:r w:rsidRPr="00812E92">
        <w:rPr>
          <w:rFonts w:cs="Arial"/>
          <w:color w:val="000000"/>
          <w:szCs w:val="22"/>
        </w:rPr>
        <w:t>Le Titulaire s'engage à insérer dans les documents contractuels régissant ses rapports avec son sous-traitant, l'obligation pour celui-ci de respecter l'ensemble des règles issues de la PPST et de protection de la sécurité des données et systèmes d'information auxquelles le Titulaire est lui-même soumis aux termes du présent marché.</w:t>
      </w:r>
    </w:p>
    <w:p w14:paraId="1C6A82FD" w14:textId="77777777" w:rsidR="002833B1" w:rsidRPr="00812E92" w:rsidRDefault="002833B1" w:rsidP="002833B1">
      <w:pPr>
        <w:ind w:right="-1"/>
        <w:rPr>
          <w:rFonts w:cs="Arial"/>
          <w:color w:val="000000"/>
          <w:szCs w:val="22"/>
        </w:rPr>
      </w:pPr>
    </w:p>
    <w:p w14:paraId="210A52BD" w14:textId="77777777" w:rsidR="002833B1" w:rsidRPr="00F215B5" w:rsidRDefault="002833B1" w:rsidP="00F215B5">
      <w:pPr>
        <w:ind w:right="-1"/>
        <w:rPr>
          <w:rFonts w:cs="Arial"/>
          <w:color w:val="000000"/>
          <w:szCs w:val="22"/>
        </w:rPr>
      </w:pPr>
      <w:r w:rsidRPr="00812E92">
        <w:rPr>
          <w:rFonts w:cs="Arial"/>
          <w:color w:val="000000"/>
          <w:szCs w:val="22"/>
        </w:rPr>
        <w:t>Toute sous-traitance non-autorisée préalablement par le CNRS autorise celui-ci à résilier, sans indemnité, le marché, pour faute du Titulaire et à ses frais et risques.</w:t>
      </w:r>
      <w:r w:rsidRPr="00F215B5">
        <w:rPr>
          <w:rFonts w:cs="Arial"/>
          <w:color w:val="000000"/>
          <w:szCs w:val="22"/>
        </w:rPr>
        <w:t xml:space="preserve"> </w:t>
      </w:r>
    </w:p>
    <w:p w14:paraId="443A1FD5" w14:textId="6F62169C" w:rsidR="00D05B2C" w:rsidRDefault="00324F29" w:rsidP="002833B1">
      <w:pPr>
        <w:pStyle w:val="Titre21"/>
      </w:pPr>
      <w:bookmarkStart w:id="132" w:name="_Toc202262568"/>
      <w:r>
        <w:t>1</w:t>
      </w:r>
      <w:r w:rsidR="006779B9">
        <w:t>5</w:t>
      </w:r>
      <w:r w:rsidR="00D05B2C">
        <w:t>.</w:t>
      </w:r>
      <w:r w:rsidR="009A0DCE">
        <w:t>3</w:t>
      </w:r>
      <w:r w:rsidR="00D05B2C">
        <w:tab/>
      </w:r>
      <w:r w:rsidR="00D05B2C" w:rsidRPr="007933D7">
        <w:t>Mesures de portée générale</w:t>
      </w:r>
      <w:bookmarkEnd w:id="129"/>
      <w:bookmarkEnd w:id="131"/>
      <w:bookmarkEnd w:id="132"/>
    </w:p>
    <w:p w14:paraId="2C0E5DB2" w14:textId="77777777" w:rsidR="002833B1" w:rsidRPr="00812E92" w:rsidRDefault="002833B1" w:rsidP="002833B1">
      <w:pPr>
        <w:ind w:right="-1"/>
        <w:rPr>
          <w:rFonts w:cs="Arial"/>
          <w:color w:val="000000"/>
          <w:szCs w:val="22"/>
        </w:rPr>
      </w:pPr>
      <w:r w:rsidRPr="00812E92">
        <w:rPr>
          <w:rFonts w:cs="Arial"/>
          <w:color w:val="000000"/>
          <w:szCs w:val="22"/>
        </w:rPr>
        <w:t xml:space="preserve">Lorsque la PPST l’exige, le Titulaire du marché et ses personnels doivent se conformer à la procédure interne en vigueur au CNRS, en particulier les dispositions spécifiques applicables aux ZRR détaillées en annexe du règlement intérieur (RI) de l’unité concernée par l’exécution des prestations. Le RI de l’unité est transmis au Titulaire lors de la notification du marché. En cas de modification du RI, le CNRS notifie la version modifiée au Titulaire. </w:t>
      </w:r>
    </w:p>
    <w:p w14:paraId="3E2D3E6B" w14:textId="77777777" w:rsidR="002833B1" w:rsidRPr="00812E92" w:rsidRDefault="002833B1" w:rsidP="002833B1">
      <w:pPr>
        <w:ind w:right="-1"/>
        <w:rPr>
          <w:rFonts w:cs="Arial"/>
          <w:color w:val="000000"/>
          <w:szCs w:val="22"/>
        </w:rPr>
      </w:pPr>
      <w:r w:rsidRPr="00812E92">
        <w:rPr>
          <w:rFonts w:cs="Arial"/>
          <w:color w:val="000000"/>
          <w:szCs w:val="22"/>
        </w:rPr>
        <w:t xml:space="preserve">Le Titulaire s’engage à transmettre ce RI d’unité à ses éventuels sous-traitants et s’assure du respect de ses dispositions. </w:t>
      </w:r>
    </w:p>
    <w:p w14:paraId="68C07705" w14:textId="77777777" w:rsidR="002833B1" w:rsidRPr="00812E92" w:rsidRDefault="002833B1" w:rsidP="002833B1">
      <w:pPr>
        <w:ind w:right="-1"/>
        <w:rPr>
          <w:rFonts w:cs="Arial"/>
          <w:color w:val="000000"/>
          <w:szCs w:val="22"/>
        </w:rPr>
      </w:pPr>
      <w:r w:rsidRPr="00812E92">
        <w:rPr>
          <w:rFonts w:cs="Arial"/>
          <w:color w:val="000000"/>
          <w:szCs w:val="22"/>
        </w:rPr>
        <w:t xml:space="preserve">Les personnels du Titulaire ainsi que ses sous-traitants participant à l’exécution des prestations du présent marché ne doivent en aucune façon accéder à des informations classifiées. </w:t>
      </w:r>
    </w:p>
    <w:p w14:paraId="3AA2E717" w14:textId="77777777" w:rsidR="002833B1" w:rsidRPr="00812E92" w:rsidRDefault="002833B1" w:rsidP="002833B1">
      <w:pPr>
        <w:ind w:right="-1"/>
        <w:rPr>
          <w:rFonts w:cs="Arial"/>
          <w:color w:val="000000"/>
          <w:szCs w:val="22"/>
        </w:rPr>
      </w:pPr>
      <w:r w:rsidRPr="00812E92">
        <w:rPr>
          <w:rFonts w:cs="Arial"/>
          <w:color w:val="000000"/>
          <w:szCs w:val="22"/>
        </w:rPr>
        <w:t>Ils doivent se conformer strictement aux règles de protection des données sensibles qu’ils pourraient avoir à connaître au titre de l’exécution du présent marché, ainsi qu’au RI de l’unité, aux règles de sécurité et de contrôle en vigueur au CNRS.</w:t>
      </w:r>
    </w:p>
    <w:p w14:paraId="168822E4" w14:textId="77777777" w:rsidR="002833B1" w:rsidRPr="00812E92" w:rsidRDefault="002833B1" w:rsidP="002833B1">
      <w:pPr>
        <w:ind w:right="-1"/>
        <w:rPr>
          <w:rFonts w:cs="Arial"/>
          <w:color w:val="000000"/>
          <w:szCs w:val="22"/>
        </w:rPr>
      </w:pPr>
      <w:r w:rsidRPr="00812E92">
        <w:rPr>
          <w:rFonts w:cs="Arial"/>
          <w:color w:val="000000"/>
          <w:szCs w:val="22"/>
        </w:rPr>
        <w:t xml:space="preserve">Les personnels du Titulaire et ses sous-traitants ne doivent accéder qu’aux seuls locaux et installations concernés et nécessaires pour l’exécution du présent marché.  </w:t>
      </w:r>
    </w:p>
    <w:p w14:paraId="7FAF4DE1" w14:textId="77777777" w:rsidR="002833B1" w:rsidRPr="00812E92" w:rsidRDefault="002833B1" w:rsidP="002833B1">
      <w:pPr>
        <w:ind w:right="-1"/>
        <w:rPr>
          <w:rFonts w:cs="Arial"/>
          <w:color w:val="000000"/>
          <w:szCs w:val="22"/>
        </w:rPr>
      </w:pPr>
      <w:r w:rsidRPr="00812E92">
        <w:rPr>
          <w:rFonts w:cs="Arial"/>
          <w:color w:val="000000"/>
          <w:szCs w:val="22"/>
        </w:rPr>
        <w:t>L’exécution du présent marché peut conduire le Titulaire, ses personnels et ses sous-traitants à avoir connaissance des données sensibles qui, sans être couvertes par le secret de défense, ne doivent pas être rendues publiques.</w:t>
      </w:r>
    </w:p>
    <w:p w14:paraId="034BB4C4" w14:textId="77777777" w:rsidR="002833B1" w:rsidRPr="00812E92" w:rsidRDefault="002833B1" w:rsidP="002833B1">
      <w:pPr>
        <w:ind w:right="-1"/>
        <w:rPr>
          <w:rFonts w:cs="Arial"/>
          <w:color w:val="000000"/>
          <w:szCs w:val="22"/>
        </w:rPr>
      </w:pPr>
      <w:r w:rsidRPr="00812E92">
        <w:rPr>
          <w:rFonts w:cs="Arial"/>
          <w:color w:val="000000"/>
          <w:szCs w:val="22"/>
        </w:rPr>
        <w:t>Le Titulaire s’engage et engage ses personnels et ses sous-traitants à ne faire aucune divulgation, sous quelque forme que ce soit, sans autorisation du CNRS, de tout élément connu dans le cadre du marché, en dehors des communications strictement indispensables à l’exécution du présent contrat.</w:t>
      </w:r>
    </w:p>
    <w:p w14:paraId="0A6278C8" w14:textId="77777777" w:rsidR="002833B1" w:rsidRPr="00812E92" w:rsidRDefault="002833B1" w:rsidP="002833B1">
      <w:pPr>
        <w:ind w:right="-1"/>
        <w:rPr>
          <w:rFonts w:cs="Arial"/>
          <w:color w:val="000000"/>
          <w:szCs w:val="22"/>
        </w:rPr>
      </w:pPr>
      <w:r w:rsidRPr="00812E92">
        <w:rPr>
          <w:rFonts w:cs="Arial"/>
          <w:color w:val="000000"/>
          <w:szCs w:val="22"/>
        </w:rPr>
        <w:t>Le non-respect par le Titulaire, ses personnels ou ses sous-traitants des prescriptions de sécurité prévues au titre du présent marché peut entraîner la résiliation du contrat pour faute du Titulaire, sans indemnité.</w:t>
      </w:r>
    </w:p>
    <w:p w14:paraId="7EC03F43" w14:textId="77777777" w:rsidR="002833B1" w:rsidRPr="00812E92" w:rsidRDefault="002833B1" w:rsidP="002833B1">
      <w:pPr>
        <w:ind w:right="-1"/>
        <w:rPr>
          <w:rFonts w:cs="Arial"/>
          <w:color w:val="000000"/>
          <w:szCs w:val="22"/>
        </w:rPr>
      </w:pPr>
      <w:r w:rsidRPr="00812E92">
        <w:rPr>
          <w:rFonts w:cs="Arial"/>
          <w:color w:val="000000"/>
          <w:szCs w:val="22"/>
        </w:rPr>
        <w:t xml:space="preserve">L’émission, la reproduction et l’acheminement des documents protégés sont conformes aux règlements en vigueur. Les documents protégés de toutes natures et de tous types ayant servi à la réalisation et à l’exécution du présent marché sont restitués au CNRS au terme du contrat, sans délai. </w:t>
      </w:r>
    </w:p>
    <w:p w14:paraId="3047DD6D" w14:textId="77777777" w:rsidR="002833B1" w:rsidRPr="00812E92" w:rsidRDefault="002833B1" w:rsidP="002833B1">
      <w:pPr>
        <w:ind w:right="-1"/>
        <w:rPr>
          <w:rFonts w:cs="Arial"/>
          <w:color w:val="000000"/>
          <w:szCs w:val="22"/>
        </w:rPr>
      </w:pPr>
      <w:r w:rsidRPr="00812E92">
        <w:rPr>
          <w:rFonts w:cs="Arial"/>
          <w:color w:val="000000"/>
          <w:szCs w:val="22"/>
        </w:rPr>
        <w:t>Aucune donnée ne peut être partagée ou communiquée par le Titulaire, ses personnels ou ses sous-traitants à un tiers au contrat sans le consentement exprès et préalable du CNRS propriétaire des données.</w:t>
      </w:r>
    </w:p>
    <w:p w14:paraId="031029DC" w14:textId="50065F1C" w:rsidR="00D05B2C" w:rsidRDefault="002833B1" w:rsidP="002833B1">
      <w:pPr>
        <w:spacing w:after="0"/>
        <w:rPr>
          <w:rFonts w:cs="Arial"/>
          <w:szCs w:val="22"/>
        </w:rPr>
      </w:pPr>
      <w:r w:rsidRPr="00812E92">
        <w:rPr>
          <w:rFonts w:cs="Arial"/>
          <w:color w:val="000000"/>
          <w:szCs w:val="22"/>
        </w:rPr>
        <w:t>Les obligations définies ci-dessus doivent continuer à s’appliquer pendant les 10 ans qui suivent la date d’expiration du présent marché.</w:t>
      </w:r>
    </w:p>
    <w:p w14:paraId="5CAA4440" w14:textId="23B18CC6" w:rsidR="00334857" w:rsidRPr="00E8630F" w:rsidRDefault="00334857" w:rsidP="00AB55A0">
      <w:pPr>
        <w:spacing w:after="0"/>
        <w:rPr>
          <w:bCs/>
          <w:noProof/>
        </w:rPr>
      </w:pPr>
    </w:p>
    <w:p w14:paraId="0B09222C" w14:textId="77777777" w:rsidR="00334857" w:rsidRPr="00785477" w:rsidRDefault="00334857" w:rsidP="00AB55A0">
      <w:pPr>
        <w:pStyle w:val="titre1"/>
      </w:pPr>
      <w:bookmarkStart w:id="133" w:name="_Toc7515631"/>
      <w:bookmarkStart w:id="134" w:name="_Toc202262569"/>
      <w:r w:rsidRPr="008A3C7B">
        <w:t>obligation</w:t>
      </w:r>
      <w:r>
        <w:t xml:space="preserve"> d’information et de conseil</w:t>
      </w:r>
      <w:bookmarkEnd w:id="133"/>
      <w:bookmarkEnd w:id="134"/>
    </w:p>
    <w:p w14:paraId="78709A11" w14:textId="40B66807" w:rsidR="00334857" w:rsidRDefault="00334857" w:rsidP="00A13E75">
      <w:pPr>
        <w:spacing w:after="0"/>
      </w:pPr>
      <w:r w:rsidRPr="006E5BE7">
        <w:t>Le Titulaire s'oblige à informer sans délai le CNRS de toute difficulté renco</w:t>
      </w:r>
      <w:r w:rsidR="00045037">
        <w:t>ntrée dans l'exécution d</w:t>
      </w:r>
      <w:r>
        <w:t>e l’accord-cadre</w:t>
      </w:r>
      <w:r w:rsidRPr="006E5BE7">
        <w:t xml:space="preserve"> de nature à retarder ou à compromettre la réalisation des prestations.</w:t>
      </w:r>
    </w:p>
    <w:p w14:paraId="4D486988" w14:textId="69BF7268" w:rsidR="00334857" w:rsidRPr="009D6E77" w:rsidRDefault="00334857" w:rsidP="00AB55A0">
      <w:pPr>
        <w:spacing w:after="0"/>
        <w:rPr>
          <w:iCs/>
        </w:rPr>
      </w:pPr>
    </w:p>
    <w:p w14:paraId="5D29EAEF" w14:textId="4BB85445" w:rsidR="00B95609" w:rsidRDefault="000E6762" w:rsidP="00B95609">
      <w:pPr>
        <w:pStyle w:val="titre1"/>
      </w:pPr>
      <w:bookmarkStart w:id="135" w:name="_Toc202262570"/>
      <w:r>
        <w:t>assurance</w:t>
      </w:r>
      <w:bookmarkEnd w:id="127"/>
      <w:bookmarkEnd w:id="128"/>
      <w:bookmarkEnd w:id="135"/>
    </w:p>
    <w:p w14:paraId="66E49580" w14:textId="1C640DA9" w:rsidR="00B95609" w:rsidRPr="00B95609" w:rsidRDefault="00B95609" w:rsidP="00B95609">
      <w:pPr>
        <w:spacing w:after="100"/>
      </w:pPr>
      <w:r w:rsidRPr="00B95609">
        <w:t xml:space="preserve">Les dispositions de l’article 9 du CCAG-FCS s’appliquent. </w:t>
      </w:r>
    </w:p>
    <w:p w14:paraId="6A483686" w14:textId="4A8117FB" w:rsidR="00B95609" w:rsidRPr="00B95609" w:rsidRDefault="00B95609" w:rsidP="00B95609">
      <w:pPr>
        <w:spacing w:after="100"/>
      </w:pPr>
      <w:r>
        <w:t xml:space="preserve">Le </w:t>
      </w:r>
      <w:r w:rsidRPr="00B95609">
        <w:t>titulaire</w:t>
      </w:r>
      <w:r>
        <w:t>, en la personne de chacune de ses composantes, y compris les sous-traitants éventuels</w:t>
      </w:r>
      <w:r w:rsidRPr="00B95609">
        <w:t xml:space="preserve"> </w:t>
      </w:r>
      <w:proofErr w:type="gramStart"/>
      <w:r>
        <w:t>doit</w:t>
      </w:r>
      <w:proofErr w:type="gramEnd"/>
      <w:r>
        <w:t xml:space="preserve"> justifier</w:t>
      </w:r>
      <w:r w:rsidRPr="00B95609">
        <w:t xml:space="preserve"> dans un délai de 15 jours à compter de la notification du contrat et avant tout commencement d'exécution</w:t>
      </w:r>
      <w:r>
        <w:t xml:space="preserve"> de celui-ci</w:t>
      </w:r>
      <w:r w:rsidRPr="00B95609">
        <w:t>, qu'il est titulaire des contrats d'assurances, au moyen d'une attestation établissant l'étendue de la responsabilité garantie.</w:t>
      </w:r>
    </w:p>
    <w:p w14:paraId="6F60A983" w14:textId="77777777" w:rsidR="00B95609" w:rsidRPr="00B95609" w:rsidRDefault="00B95609" w:rsidP="00B95609">
      <w:pPr>
        <w:spacing w:after="100"/>
      </w:pPr>
      <w:proofErr w:type="gramStart"/>
      <w:r w:rsidRPr="00B95609">
        <w:t>A tout moment</w:t>
      </w:r>
      <w:proofErr w:type="gramEnd"/>
      <w:r w:rsidRPr="00B95609">
        <w:t xml:space="preserve"> durant l’exécution du marché, le titulaire doit être en mesure de produire cette attestation, sur demande de l’acheteur et dans un délai de quinze jours à compter de la réception de la demande.</w:t>
      </w:r>
    </w:p>
    <w:p w14:paraId="119B29AD" w14:textId="77777777" w:rsidR="00B95609" w:rsidRDefault="00B95609" w:rsidP="00A13E75">
      <w:pPr>
        <w:spacing w:after="100"/>
      </w:pPr>
    </w:p>
    <w:p w14:paraId="714649B6" w14:textId="026902C0" w:rsidR="00CE26A2" w:rsidRDefault="00E8630F" w:rsidP="00A13E75">
      <w:pPr>
        <w:spacing w:after="100"/>
      </w:pPr>
      <w:r>
        <w:t>Le titulaire et les sous-traitants agrées, par le CNRS devront remettre, dans un délai de 8 (huit) jours à compter de toute demande du CNRS, une attestation d’assurance justifiant qu’il est couvert au titre de la responsabilité civile (articles 1240 et suivants du code civil) ainsi qu’au titre de la responsabilité professionnelle en cas d’accident ou de tous dommages (corporels et/ou matériels) causés</w:t>
      </w:r>
      <w:r w:rsidR="00CE26A2" w:rsidRPr="00CE26A2">
        <w:t xml:space="preserve"> </w:t>
      </w:r>
      <w:r w:rsidR="00CE26A2" w:rsidRPr="008E5148">
        <w:t>au CNRS et/ou aux tiers</w:t>
      </w:r>
      <w:r>
        <w:t xml:space="preserve"> à l’occasion de l’exécution</w:t>
      </w:r>
      <w:r w:rsidR="00CE26A2">
        <w:t xml:space="preserve"> de l’accord-cadre.</w:t>
      </w:r>
    </w:p>
    <w:p w14:paraId="7742920C" w14:textId="70BCBDA7" w:rsidR="00CE26A2" w:rsidRPr="008E5148" w:rsidRDefault="00CE26A2" w:rsidP="00A13E75">
      <w:pPr>
        <w:spacing w:after="100"/>
      </w:pPr>
      <w:r w:rsidRPr="008E5148">
        <w:lastRenderedPageBreak/>
        <w:t xml:space="preserve">Par ailleurs, il doit produire, à toute demande du CNRS, une attestation de son assureur indiquant la nature, le montant et la durée de la garantie. </w:t>
      </w:r>
    </w:p>
    <w:p w14:paraId="389AC58B" w14:textId="169A7276" w:rsidR="00E8630F" w:rsidRDefault="00E8630F" w:rsidP="00E8630F">
      <w:r w:rsidRPr="00931384">
        <w:t xml:space="preserve">Le Titulaire et les sous-traitants agréés par le CNRS s’engagent à maintenir la validité du contrat d'assurances pendant toute la durée d'exécution </w:t>
      </w:r>
      <w:r w:rsidR="002E5FAC">
        <w:t>de l’accord-cadre</w:t>
      </w:r>
      <w:r w:rsidRPr="00931384">
        <w:t>.</w:t>
      </w:r>
    </w:p>
    <w:p w14:paraId="3E25C826" w14:textId="77777777" w:rsidR="00AB55A0" w:rsidRDefault="00AB55A0" w:rsidP="00AB55A0">
      <w:pPr>
        <w:spacing w:after="0"/>
      </w:pPr>
    </w:p>
    <w:p w14:paraId="24992C61" w14:textId="693407D0" w:rsidR="00E8630F" w:rsidRPr="00785477" w:rsidRDefault="000E6762" w:rsidP="00AB55A0">
      <w:pPr>
        <w:pStyle w:val="titre1"/>
      </w:pPr>
      <w:bookmarkStart w:id="136" w:name="_Toc7515633"/>
      <w:bookmarkStart w:id="137" w:name="_Toc202262571"/>
      <w:r>
        <w:t>modifications relatives au titulaire de l’accord-cadre</w:t>
      </w:r>
      <w:bookmarkEnd w:id="136"/>
      <w:bookmarkEnd w:id="137"/>
    </w:p>
    <w:p w14:paraId="234858A3" w14:textId="42C0053F" w:rsidR="00E8630F" w:rsidRDefault="00324F29" w:rsidP="00FA2603">
      <w:pPr>
        <w:pStyle w:val="Titre21"/>
      </w:pPr>
      <w:bookmarkStart w:id="138" w:name="_Toc7515634"/>
      <w:bookmarkStart w:id="139" w:name="_Toc202262572"/>
      <w:r>
        <w:t>1</w:t>
      </w:r>
      <w:r w:rsidR="006779B9">
        <w:t>8</w:t>
      </w:r>
      <w:r w:rsidR="00E8630F">
        <w:t>.1</w:t>
      </w:r>
      <w:r w:rsidR="00E8630F">
        <w:tab/>
        <w:t>Changement de dénomination sociale du titulaire</w:t>
      </w:r>
      <w:bookmarkEnd w:id="138"/>
      <w:bookmarkEnd w:id="139"/>
    </w:p>
    <w:p w14:paraId="29DB3D2F" w14:textId="7C2B2355" w:rsidR="007C7F8D" w:rsidRDefault="00E8630F" w:rsidP="00E8630F">
      <w:pPr>
        <w:pStyle w:val="BP1"/>
      </w:pPr>
      <w:r w:rsidRPr="00A5343A">
        <w:t xml:space="preserve">En cas de modification de sa dénomination sociale, le titulaire doit impérativement en informer le pouvoir adjudicateur à l'adresse mentionnée en tête du présent document par écrit et communiquer un extrait </w:t>
      </w:r>
      <w:proofErr w:type="spellStart"/>
      <w:r w:rsidRPr="00A5343A">
        <w:t>Kbis</w:t>
      </w:r>
      <w:proofErr w:type="spellEnd"/>
      <w:r w:rsidRPr="00A5343A">
        <w:t xml:space="preserve"> </w:t>
      </w:r>
      <w:r w:rsidR="006B0B08">
        <w:t xml:space="preserve">et/ou tout autre justificatif (notamment jugement de Tribunal de commerce, mention au BODACC, PV d’assemblée générale) </w:t>
      </w:r>
      <w:r w:rsidRPr="00A5343A">
        <w:t>mentionnant ce changement, dans les plus brefs délais.</w:t>
      </w:r>
    </w:p>
    <w:p w14:paraId="401D64FB" w14:textId="19ABCA05" w:rsidR="00E8630F" w:rsidRPr="00A5343A" w:rsidRDefault="00324F29" w:rsidP="00FA2603">
      <w:pPr>
        <w:pStyle w:val="Titre21"/>
      </w:pPr>
      <w:bookmarkStart w:id="140" w:name="_Toc7515635"/>
      <w:bookmarkStart w:id="141" w:name="_Toc202262573"/>
      <w:r>
        <w:t>1</w:t>
      </w:r>
      <w:r w:rsidR="006779B9">
        <w:t>8</w:t>
      </w:r>
      <w:r w:rsidR="00E8630F">
        <w:t>.2</w:t>
      </w:r>
      <w:r w:rsidR="00E8630F">
        <w:tab/>
        <w:t>Changement de contractant en cours d’exécution du présent accord-cadre</w:t>
      </w:r>
      <w:bookmarkEnd w:id="140"/>
      <w:bookmarkEnd w:id="141"/>
    </w:p>
    <w:p w14:paraId="42B7C58E" w14:textId="7384B43D" w:rsidR="00E8630F" w:rsidRPr="00A5343A" w:rsidRDefault="00E8630F" w:rsidP="00E8630F">
      <w:pPr>
        <w:pStyle w:val="BP1"/>
      </w:pPr>
      <w:r w:rsidRPr="00A5343A">
        <w:t xml:space="preserve">Le titulaire doit informer le pouvoir adjudicateur à l'adresse mentionnée en tête du présent document de tout projet de fusion ou d’absorption de l’entreprise titulaire et de tout projet de cession de l’accord-cadre dans les plus brefs délais et produire les documents et renseignements utiles qui lui seront notifiés concernant la nouvelle entreprise à qui l’accord-cadre est transféré ou cédé. </w:t>
      </w:r>
    </w:p>
    <w:p w14:paraId="3E7C8EDC" w14:textId="4D81AF3C" w:rsidR="00324F29" w:rsidRDefault="00E8630F" w:rsidP="006B328D">
      <w:pPr>
        <w:pStyle w:val="BP1"/>
      </w:pPr>
      <w:r w:rsidRPr="00A5343A">
        <w:t>En cas d’acceptation de la cession de l’accord-cadre par le pouvoir adjudicateur, elle fera l’objet d’un</w:t>
      </w:r>
      <w:r w:rsidR="00F461D7">
        <w:t>e modification de marché</w:t>
      </w:r>
      <w:r w:rsidRPr="00A5343A">
        <w:t xml:space="preserve"> constatant le transfert de l’accord-cadre au nouveau titulaire.</w:t>
      </w:r>
    </w:p>
    <w:p w14:paraId="242076CC" w14:textId="77777777" w:rsidR="007C7F8D" w:rsidRDefault="007C7F8D" w:rsidP="00AB55A0">
      <w:pPr>
        <w:pStyle w:val="BP1"/>
        <w:spacing w:after="0"/>
      </w:pPr>
    </w:p>
    <w:p w14:paraId="679003EA" w14:textId="1C3A95FC" w:rsidR="00E8630F" w:rsidRPr="00785477" w:rsidRDefault="000E6762" w:rsidP="00AB55A0">
      <w:pPr>
        <w:pStyle w:val="titre1"/>
      </w:pPr>
      <w:bookmarkStart w:id="142" w:name="_Toc7515636"/>
      <w:bookmarkStart w:id="143" w:name="_Toc202262574"/>
      <w:r>
        <w:t>clauses particulieres</w:t>
      </w:r>
      <w:bookmarkEnd w:id="142"/>
      <w:bookmarkEnd w:id="143"/>
    </w:p>
    <w:p w14:paraId="1AF30EAA" w14:textId="77777777" w:rsidR="00E8630F" w:rsidRPr="008E5148" w:rsidRDefault="00E8630F" w:rsidP="00BF1720">
      <w:pPr>
        <w:pStyle w:val="BP1"/>
      </w:pPr>
      <w:r w:rsidRPr="008E5148">
        <w:t xml:space="preserve">L'exécution </w:t>
      </w:r>
      <w:r>
        <w:t>de l’accord-cadre</w:t>
      </w:r>
      <w:r w:rsidRPr="008E5148">
        <w:t xml:space="preserve"> est auditable par le CNRS.</w:t>
      </w:r>
    </w:p>
    <w:p w14:paraId="79863D63" w14:textId="77777777" w:rsidR="00E8630F" w:rsidRPr="008E5148" w:rsidRDefault="00E8630F" w:rsidP="00BF1720">
      <w:pPr>
        <w:pStyle w:val="BP1"/>
      </w:pPr>
      <w:r w:rsidRPr="008E5148">
        <w:t xml:space="preserve">Le Titulaire s'engage à présenter aux auditeurs les documents relatifs à l'exécution </w:t>
      </w:r>
      <w:r>
        <w:t>de l’accord-cadre</w:t>
      </w:r>
      <w:r w:rsidRPr="008E5148">
        <w:t>, à répondre à leurs questions et à effectuer les mesures éventuelles nécessaires.</w:t>
      </w:r>
    </w:p>
    <w:p w14:paraId="2DEDF08F" w14:textId="77777777" w:rsidR="00E8630F" w:rsidRPr="008E5148" w:rsidRDefault="00E8630F" w:rsidP="00BF1720">
      <w:pPr>
        <w:pStyle w:val="BP1"/>
      </w:pPr>
      <w:r w:rsidRPr="008E5148">
        <w:t xml:space="preserve">Le présent </w:t>
      </w:r>
      <w:r>
        <w:t>accord-cadre</w:t>
      </w:r>
      <w:r w:rsidRPr="008E5148">
        <w:t xml:space="preserve"> ne pourra faire l'objet de cession partielle ou totale par le Titulaire à tout tiers de son choix qu’après accord écrit et préalable du CNRS.</w:t>
      </w:r>
    </w:p>
    <w:p w14:paraId="5E69CD0E" w14:textId="1E071D9E" w:rsidR="00E8630F" w:rsidRDefault="00E8630F" w:rsidP="00BF1720">
      <w:pPr>
        <w:pStyle w:val="BP1"/>
      </w:pPr>
      <w:r w:rsidRPr="008E5148">
        <w:t>Le Titulaire s'engage à respecter les préconisations du 'Plan</w:t>
      </w:r>
      <w:r>
        <w:t xml:space="preserve"> Hygiène Sécurité' en vigueur </w:t>
      </w:r>
      <w:r w:rsidR="00BF1720">
        <w:t xml:space="preserve">au sein </w:t>
      </w:r>
      <w:r w:rsidR="00324F29">
        <w:t xml:space="preserve">de l’unité CNRS bénéficiaire </w:t>
      </w:r>
      <w:r w:rsidR="002E5FAC">
        <w:t>de l’accord-cadre</w:t>
      </w:r>
      <w:r w:rsidR="00BF1720">
        <w:t xml:space="preserve"> (LAAS)</w:t>
      </w:r>
      <w:r>
        <w:t>.</w:t>
      </w:r>
    </w:p>
    <w:p w14:paraId="1207FCD6" w14:textId="2F6C3417" w:rsidR="002F6258" w:rsidRDefault="002F6258" w:rsidP="00BF1720">
      <w:pPr>
        <w:pStyle w:val="BP1"/>
      </w:pPr>
    </w:p>
    <w:p w14:paraId="5A8A958A" w14:textId="210D8D1A" w:rsidR="002F6258" w:rsidRPr="002F6258" w:rsidRDefault="002F6258" w:rsidP="002F6258">
      <w:pPr>
        <w:pStyle w:val="BP1"/>
        <w:rPr>
          <w:b/>
          <w:u w:val="single"/>
        </w:rPr>
      </w:pPr>
      <w:r w:rsidRPr="002F6258">
        <w:rPr>
          <w:b/>
          <w:u w:val="single"/>
        </w:rPr>
        <w:t>Clause de stabilité de l'équipe dédiée au contrat :</w:t>
      </w:r>
    </w:p>
    <w:p w14:paraId="7362CF87" w14:textId="77777777" w:rsidR="002F6258" w:rsidRDefault="002F6258" w:rsidP="002F6258">
      <w:pPr>
        <w:pStyle w:val="BP1"/>
      </w:pPr>
      <w:r w:rsidRPr="002F6258">
        <w:t xml:space="preserve">Le titulaire du marché s’engage à maintenir l’équipe présentée à l’appui de son offre. Si une personne n’est plus en mesure de remplir sa mission, en cours d’exécution, le titulaire doit en aviser immédiatement le représentant du pouvoir adjudicateur, veiller à la remplacer dans des conditions ci-dessous et prendre toutes les dispositions nécessaires pour que la bonne exécution des prestations ne s’en trouve pas compromise. </w:t>
      </w:r>
    </w:p>
    <w:p w14:paraId="022EAAA6" w14:textId="0EAF3A78" w:rsidR="002F6258" w:rsidRPr="002F6258" w:rsidRDefault="002F6258" w:rsidP="002F6258">
      <w:pPr>
        <w:pStyle w:val="BP1"/>
      </w:pPr>
      <w:r w:rsidRPr="002F6258">
        <w:t xml:space="preserve">À ce titre, il doit désigner un remplaçant et en communiquer le nom et les qualifications au représentant du pouvoir adjudicateur dans un délai de 5 jours à compter de la date d’envoi de l’avis dont il est fait mention à l’alinéa précédent. Le remplaçant est considéré comme accepté si le représentant du pouvoir adjudicateur ne le récuse pas dans un délai de 5 jours à compter de la réception de la communication mentionnée à l’alinéa précédent. Si le représentant du pouvoir adjudicateur récuse le remplaçant, le titulaire dispose de 5 jours pour désigner un autre remplaçant et en informer le représentant du pouvoir adjudicateur. A défaut de désignation, ou si ce remplaçant est récusé dans le délai de 5 jours indiqué ci-dessus, le marché est résilié dans les conditions prévues au présent marché. Lorsque le changement est accepté par le représentant du pouvoir adjudicateur, la période minimale de recouvrement, pendant laquelle le partant communique à son successeur toutes les informations relatives au marché est fixée à cinq (5) </w:t>
      </w:r>
      <w:proofErr w:type="gramStart"/>
      <w:r w:rsidRPr="002F6258">
        <w:t>jours minimum</w:t>
      </w:r>
      <w:proofErr w:type="gramEnd"/>
      <w:r w:rsidRPr="002F6258">
        <w:t xml:space="preserve"> à compter de l’acceptation du remplaçant.</w:t>
      </w:r>
    </w:p>
    <w:p w14:paraId="65171046" w14:textId="1C2A8BD5" w:rsidR="002F6258" w:rsidRDefault="002F6258" w:rsidP="00BF1720">
      <w:pPr>
        <w:pStyle w:val="BP1"/>
      </w:pPr>
    </w:p>
    <w:p w14:paraId="2743208E" w14:textId="08F6246E" w:rsidR="002F6258" w:rsidRPr="002F6258" w:rsidRDefault="002F6258" w:rsidP="00BF1720">
      <w:pPr>
        <w:pStyle w:val="BP1"/>
        <w:rPr>
          <w:b/>
          <w:u w:val="single"/>
        </w:rPr>
      </w:pPr>
      <w:r w:rsidRPr="002F6258">
        <w:rPr>
          <w:b/>
          <w:u w:val="single"/>
        </w:rPr>
        <w:t>SPASER :</w:t>
      </w:r>
    </w:p>
    <w:p w14:paraId="65EA03FB" w14:textId="77777777" w:rsidR="002F6258" w:rsidRPr="002F6258" w:rsidRDefault="002F6258" w:rsidP="002F6258">
      <w:pPr>
        <w:pStyle w:val="ParagrapheIndent1"/>
        <w:spacing w:line="253" w:lineRule="exact"/>
        <w:jc w:val="both"/>
        <w:rPr>
          <w:rFonts w:ascii="Arial Narrow" w:hAnsi="Arial Narrow" w:cstheme="minorHAnsi"/>
          <w:lang w:val="fr-FR"/>
        </w:rPr>
      </w:pPr>
      <w:r w:rsidRPr="002F6258">
        <w:rPr>
          <w:rFonts w:ascii="Arial Narrow" w:hAnsi="Arial Narrow" w:cstheme="minorHAnsi"/>
          <w:lang w:val="fr-FR"/>
        </w:rPr>
        <w:lastRenderedPageBreak/>
        <w:t xml:space="preserve">Il est à noter que le CNRS a mis en place un Schéma de Promotion des </w:t>
      </w:r>
      <w:r w:rsidRPr="002F6258">
        <w:rPr>
          <w:rFonts w:ascii="Arial Narrow" w:hAnsi="Arial Narrow" w:cstheme="minorHAnsi"/>
          <w:b/>
          <w:lang w:val="fr-FR"/>
        </w:rPr>
        <w:t>Achats publics Socialement et Écologiquement Responsables</w:t>
      </w:r>
      <w:r w:rsidRPr="002F6258">
        <w:rPr>
          <w:rFonts w:ascii="Arial Narrow" w:hAnsi="Arial Narrow" w:cstheme="minorHAnsi"/>
          <w:lang w:val="fr-FR"/>
        </w:rPr>
        <w:t xml:space="preserve"> (SPASER) pour les années 2025 à 2027, qui définit des objectifs stratégiques et un plan d’actions, afin :</w:t>
      </w:r>
    </w:p>
    <w:p w14:paraId="5DA79F8E" w14:textId="77777777" w:rsidR="002F6258" w:rsidRPr="002F6258" w:rsidRDefault="002F6258" w:rsidP="002F6258">
      <w:pPr>
        <w:pStyle w:val="ParagrapheIndent1"/>
        <w:numPr>
          <w:ilvl w:val="0"/>
          <w:numId w:val="41"/>
        </w:numPr>
        <w:spacing w:line="253" w:lineRule="exact"/>
        <w:jc w:val="both"/>
        <w:rPr>
          <w:rFonts w:ascii="Arial Narrow" w:hAnsi="Arial Narrow" w:cstheme="minorHAnsi"/>
          <w:lang w:val="fr-FR"/>
        </w:rPr>
      </w:pPr>
      <w:r w:rsidRPr="002F6258">
        <w:rPr>
          <w:rFonts w:ascii="Arial Narrow" w:hAnsi="Arial Narrow" w:cstheme="minorHAnsi"/>
          <w:lang w:val="fr-FR"/>
        </w:rPr>
        <w:t>Enjeu n°1 : d’organiser et piloter l’approche du développement durable dans le processus d’achat</w:t>
      </w:r>
    </w:p>
    <w:p w14:paraId="02A0EF98" w14:textId="77777777" w:rsidR="002F6258" w:rsidRPr="002F6258" w:rsidRDefault="002F6258" w:rsidP="002F6258">
      <w:pPr>
        <w:pStyle w:val="ParagrapheIndent1"/>
        <w:numPr>
          <w:ilvl w:val="0"/>
          <w:numId w:val="41"/>
        </w:numPr>
        <w:spacing w:line="253" w:lineRule="exact"/>
        <w:jc w:val="both"/>
        <w:rPr>
          <w:rFonts w:ascii="Arial Narrow" w:hAnsi="Arial Narrow" w:cstheme="minorHAnsi"/>
          <w:u w:val="single"/>
          <w:lang w:val="fr-FR"/>
        </w:rPr>
      </w:pPr>
      <w:r w:rsidRPr="002F6258">
        <w:rPr>
          <w:rFonts w:ascii="Arial Narrow" w:hAnsi="Arial Narrow" w:cstheme="minorHAnsi"/>
          <w:u w:val="single"/>
          <w:lang w:val="fr-FR"/>
        </w:rPr>
        <w:t>Enjeu n°2 : de limiter l’impact environnemental des achats du CNRS</w:t>
      </w:r>
    </w:p>
    <w:p w14:paraId="731447FF" w14:textId="77777777" w:rsidR="002F6258" w:rsidRPr="002F6258" w:rsidRDefault="002F6258" w:rsidP="002F6258">
      <w:pPr>
        <w:pStyle w:val="ParagrapheIndent1"/>
        <w:numPr>
          <w:ilvl w:val="0"/>
          <w:numId w:val="41"/>
        </w:numPr>
        <w:spacing w:line="253" w:lineRule="exact"/>
        <w:jc w:val="both"/>
        <w:rPr>
          <w:rFonts w:ascii="Arial Narrow" w:hAnsi="Arial Narrow" w:cstheme="minorHAnsi"/>
          <w:lang w:val="fr-FR"/>
        </w:rPr>
      </w:pPr>
      <w:r w:rsidRPr="002F6258">
        <w:rPr>
          <w:rFonts w:ascii="Arial Narrow" w:hAnsi="Arial Narrow" w:cstheme="minorHAnsi"/>
          <w:lang w:val="fr-FR"/>
        </w:rPr>
        <w:t>Enjeu n°3 : de soutenir l’emploi inclusif et promouvoir l’égalité professionnelle</w:t>
      </w:r>
    </w:p>
    <w:p w14:paraId="6C1B012A" w14:textId="77777777" w:rsidR="002F6258" w:rsidRPr="002F6258" w:rsidRDefault="002F6258" w:rsidP="002F6258">
      <w:pPr>
        <w:pStyle w:val="ParagrapheIndent1"/>
        <w:numPr>
          <w:ilvl w:val="0"/>
          <w:numId w:val="41"/>
        </w:numPr>
        <w:spacing w:line="253" w:lineRule="exact"/>
        <w:jc w:val="both"/>
        <w:rPr>
          <w:rFonts w:ascii="Arial Narrow" w:hAnsi="Arial Narrow" w:cstheme="minorHAnsi"/>
          <w:lang w:val="fr-FR"/>
        </w:rPr>
      </w:pPr>
      <w:r w:rsidRPr="002F6258">
        <w:rPr>
          <w:rFonts w:ascii="Arial Narrow" w:hAnsi="Arial Narrow" w:cstheme="minorHAnsi"/>
          <w:lang w:val="fr-FR"/>
        </w:rPr>
        <w:t>Enjeu n°4 : de favoriser l’accès des petites et moyennes entreprises</w:t>
      </w:r>
    </w:p>
    <w:p w14:paraId="63089F04" w14:textId="77777777" w:rsidR="002F6258" w:rsidRPr="002F6258" w:rsidRDefault="002F6258" w:rsidP="002F6258">
      <w:pPr>
        <w:pStyle w:val="ParagrapheIndent1"/>
        <w:numPr>
          <w:ilvl w:val="0"/>
          <w:numId w:val="41"/>
        </w:numPr>
        <w:spacing w:line="253" w:lineRule="exact"/>
        <w:jc w:val="both"/>
        <w:rPr>
          <w:rFonts w:ascii="Arial Narrow" w:hAnsi="Arial Narrow" w:cstheme="minorHAnsi"/>
          <w:lang w:val="fr-FR"/>
        </w:rPr>
      </w:pPr>
      <w:r w:rsidRPr="002F6258">
        <w:rPr>
          <w:rFonts w:ascii="Arial Narrow" w:hAnsi="Arial Narrow" w:cstheme="minorHAnsi"/>
          <w:lang w:val="fr-FR"/>
        </w:rPr>
        <w:t>Enjeu n°5 : de renforcer l’exemplarité des acheteurs et des opérateurs économiques</w:t>
      </w:r>
    </w:p>
    <w:p w14:paraId="5CC958E8" w14:textId="77777777" w:rsidR="002F6258" w:rsidRPr="002F6258" w:rsidRDefault="002F6258" w:rsidP="002F6258">
      <w:pPr>
        <w:pStyle w:val="ParagrapheIndent1"/>
        <w:spacing w:line="253" w:lineRule="exact"/>
        <w:jc w:val="both"/>
        <w:rPr>
          <w:rFonts w:ascii="Arial Narrow" w:hAnsi="Arial Narrow" w:cstheme="minorHAnsi"/>
          <w:lang w:val="fr-FR"/>
        </w:rPr>
      </w:pPr>
    </w:p>
    <w:p w14:paraId="3364B12C" w14:textId="1B2EB7CE" w:rsidR="002F6258" w:rsidRPr="002F6258" w:rsidRDefault="002F6258" w:rsidP="002F6258">
      <w:pPr>
        <w:pStyle w:val="ParagrapheIndent1"/>
        <w:spacing w:line="253" w:lineRule="exact"/>
        <w:jc w:val="both"/>
        <w:rPr>
          <w:rFonts w:ascii="Arial Narrow" w:hAnsi="Arial Narrow" w:cstheme="minorHAnsi"/>
          <w:lang w:val="fr-FR"/>
        </w:rPr>
      </w:pPr>
      <w:r w:rsidRPr="002F6258">
        <w:rPr>
          <w:rFonts w:ascii="Arial Narrow" w:hAnsi="Arial Narrow" w:cstheme="minorHAnsi"/>
          <w:lang w:val="fr-FR"/>
        </w:rPr>
        <w:t>Dans ce cadre, le CNRS s’est engagé à développer des achats durables. Par conséquent, les produits/matériels/matériaux, leur usage ainsi que les conditions d'exécution des prestations objets du présent marché tiendront compte des objectifs de développement durable qui suivent :</w:t>
      </w:r>
    </w:p>
    <w:p w14:paraId="38EDA63F" w14:textId="77777777" w:rsidR="002F6258" w:rsidRPr="002F6258" w:rsidRDefault="002F6258" w:rsidP="002F6258">
      <w:pPr>
        <w:pStyle w:val="ParagrapheIndent1"/>
        <w:numPr>
          <w:ilvl w:val="0"/>
          <w:numId w:val="42"/>
        </w:numPr>
        <w:spacing w:line="253" w:lineRule="exact"/>
        <w:jc w:val="both"/>
        <w:rPr>
          <w:rFonts w:ascii="Arial Narrow" w:hAnsi="Arial Narrow" w:cstheme="minorHAnsi"/>
          <w:u w:val="single"/>
          <w:lang w:val="fr-FR"/>
        </w:rPr>
      </w:pPr>
      <w:r w:rsidRPr="002F6258">
        <w:rPr>
          <w:rFonts w:ascii="Arial Narrow" w:hAnsi="Arial Narrow" w:cstheme="minorHAnsi"/>
          <w:u w:val="single"/>
          <w:lang w:val="fr-FR"/>
        </w:rPr>
        <w:t xml:space="preserve">Limiter le gaspillage des ressources et la production des déchets </w:t>
      </w:r>
    </w:p>
    <w:p w14:paraId="100FA0BF" w14:textId="77777777" w:rsidR="002F6258" w:rsidRPr="002F6258" w:rsidRDefault="002F6258" w:rsidP="002F6258">
      <w:pPr>
        <w:pStyle w:val="ParagrapheIndent1"/>
        <w:numPr>
          <w:ilvl w:val="0"/>
          <w:numId w:val="42"/>
        </w:numPr>
        <w:spacing w:line="253" w:lineRule="exact"/>
        <w:jc w:val="both"/>
        <w:rPr>
          <w:rFonts w:ascii="Arial Narrow" w:hAnsi="Arial Narrow" w:cstheme="minorHAnsi"/>
          <w:u w:val="single"/>
          <w:lang w:val="fr-FR"/>
        </w:rPr>
      </w:pPr>
      <w:r w:rsidRPr="002F6258">
        <w:rPr>
          <w:rFonts w:ascii="Arial Narrow" w:hAnsi="Arial Narrow" w:cstheme="minorHAnsi"/>
          <w:u w:val="single"/>
          <w:lang w:val="fr-FR"/>
        </w:rPr>
        <w:t>Promouvoir l’approche en coût global et tenir compte de l’obsolescence, encourager la prise en compte du réemploi</w:t>
      </w:r>
    </w:p>
    <w:p w14:paraId="42967B68" w14:textId="77777777" w:rsidR="002F6258" w:rsidRPr="002F6258" w:rsidRDefault="002F6258" w:rsidP="002F6258">
      <w:pPr>
        <w:pStyle w:val="ParagrapheIndent1"/>
        <w:numPr>
          <w:ilvl w:val="0"/>
          <w:numId w:val="42"/>
        </w:numPr>
        <w:spacing w:line="253" w:lineRule="exact"/>
        <w:jc w:val="both"/>
        <w:rPr>
          <w:rFonts w:ascii="Arial Narrow" w:hAnsi="Arial Narrow" w:cstheme="minorHAnsi"/>
          <w:lang w:val="fr-FR"/>
        </w:rPr>
      </w:pPr>
      <w:r w:rsidRPr="002F6258">
        <w:rPr>
          <w:rFonts w:ascii="Arial Narrow" w:hAnsi="Arial Narrow" w:cstheme="minorHAnsi"/>
          <w:lang w:val="fr-FR"/>
        </w:rPr>
        <w:t xml:space="preserve">Renforcer la prise en compte des considérations environnementales dès la conception des bâtiments (emploi de matériaux plus durables, </w:t>
      </w:r>
      <w:r w:rsidRPr="002F6258">
        <w:rPr>
          <w:rFonts w:ascii="Arial Narrow" w:hAnsi="Arial Narrow" w:cstheme="minorHAnsi"/>
          <w:u w:val="single"/>
          <w:lang w:val="fr-FR"/>
        </w:rPr>
        <w:t>systèmes de climatisation, ventilation et chauffage moins énergivores etc.)</w:t>
      </w:r>
    </w:p>
    <w:p w14:paraId="22090B37" w14:textId="77777777" w:rsidR="002F6258" w:rsidRPr="002F6258" w:rsidRDefault="002F6258" w:rsidP="002F6258">
      <w:pPr>
        <w:pStyle w:val="ParagrapheIndent1"/>
        <w:numPr>
          <w:ilvl w:val="0"/>
          <w:numId w:val="42"/>
        </w:numPr>
        <w:spacing w:line="253" w:lineRule="exact"/>
        <w:jc w:val="both"/>
        <w:rPr>
          <w:rFonts w:ascii="Arial Narrow" w:hAnsi="Arial Narrow" w:cstheme="minorHAnsi"/>
          <w:lang w:val="fr-FR"/>
        </w:rPr>
      </w:pPr>
      <w:r w:rsidRPr="002F6258">
        <w:rPr>
          <w:rFonts w:ascii="Arial Narrow" w:hAnsi="Arial Narrow" w:cstheme="minorHAnsi"/>
          <w:lang w:val="fr-FR"/>
        </w:rPr>
        <w:t>Réduire les pollutions et l’usage des ressources en eau ou métaux rares</w:t>
      </w:r>
    </w:p>
    <w:p w14:paraId="50000CEE" w14:textId="77777777" w:rsidR="002F6258" w:rsidRPr="002F6258" w:rsidRDefault="002F6258" w:rsidP="002F6258">
      <w:pPr>
        <w:pStyle w:val="ParagrapheIndent1"/>
        <w:numPr>
          <w:ilvl w:val="0"/>
          <w:numId w:val="42"/>
        </w:numPr>
        <w:spacing w:line="253" w:lineRule="exact"/>
        <w:jc w:val="both"/>
        <w:rPr>
          <w:rFonts w:ascii="Arial Narrow" w:hAnsi="Arial Narrow" w:cstheme="minorHAnsi"/>
        </w:rPr>
      </w:pPr>
      <w:proofErr w:type="spellStart"/>
      <w:r w:rsidRPr="002F6258">
        <w:rPr>
          <w:rFonts w:ascii="Arial Narrow" w:hAnsi="Arial Narrow" w:cstheme="minorHAnsi"/>
        </w:rPr>
        <w:t>Investir</w:t>
      </w:r>
      <w:proofErr w:type="spellEnd"/>
      <w:r w:rsidRPr="002F6258">
        <w:rPr>
          <w:rFonts w:ascii="Arial Narrow" w:hAnsi="Arial Narrow" w:cstheme="minorHAnsi"/>
        </w:rPr>
        <w:t xml:space="preserve"> </w:t>
      </w:r>
      <w:proofErr w:type="spellStart"/>
      <w:r w:rsidRPr="002F6258">
        <w:rPr>
          <w:rFonts w:ascii="Arial Narrow" w:hAnsi="Arial Narrow" w:cstheme="minorHAnsi"/>
        </w:rPr>
        <w:t>en</w:t>
      </w:r>
      <w:proofErr w:type="spellEnd"/>
      <w:r w:rsidRPr="002F6258">
        <w:rPr>
          <w:rFonts w:ascii="Arial Narrow" w:hAnsi="Arial Narrow" w:cstheme="minorHAnsi"/>
        </w:rPr>
        <w:t xml:space="preserve"> matière </w:t>
      </w:r>
      <w:proofErr w:type="spellStart"/>
      <w:r w:rsidRPr="002F6258">
        <w:rPr>
          <w:rFonts w:ascii="Arial Narrow" w:hAnsi="Arial Narrow" w:cstheme="minorHAnsi"/>
        </w:rPr>
        <w:t>d’insertion</w:t>
      </w:r>
      <w:proofErr w:type="spellEnd"/>
      <w:r w:rsidRPr="002F6258">
        <w:rPr>
          <w:rFonts w:ascii="Arial Narrow" w:hAnsi="Arial Narrow" w:cstheme="minorHAnsi"/>
        </w:rPr>
        <w:t xml:space="preserve">, de formation sous </w:t>
      </w:r>
      <w:proofErr w:type="spellStart"/>
      <w:r w:rsidRPr="002F6258">
        <w:rPr>
          <w:rFonts w:ascii="Arial Narrow" w:hAnsi="Arial Narrow" w:cstheme="minorHAnsi"/>
        </w:rPr>
        <w:t>statut</w:t>
      </w:r>
      <w:proofErr w:type="spellEnd"/>
      <w:r w:rsidRPr="002F6258">
        <w:rPr>
          <w:rFonts w:ascii="Arial Narrow" w:hAnsi="Arial Narrow" w:cstheme="minorHAnsi"/>
        </w:rPr>
        <w:t xml:space="preserve"> </w:t>
      </w:r>
      <w:proofErr w:type="spellStart"/>
      <w:r w:rsidRPr="002F6258">
        <w:rPr>
          <w:rFonts w:ascii="Arial Narrow" w:hAnsi="Arial Narrow" w:cstheme="minorHAnsi"/>
        </w:rPr>
        <w:t>scolaire</w:t>
      </w:r>
      <w:proofErr w:type="spellEnd"/>
      <w:r w:rsidRPr="002F6258">
        <w:rPr>
          <w:rFonts w:ascii="Arial Narrow" w:hAnsi="Arial Narrow" w:cstheme="minorHAnsi"/>
        </w:rPr>
        <w:t xml:space="preserve"> et </w:t>
      </w:r>
      <w:proofErr w:type="spellStart"/>
      <w:r w:rsidRPr="002F6258">
        <w:rPr>
          <w:rFonts w:ascii="Arial Narrow" w:hAnsi="Arial Narrow" w:cstheme="minorHAnsi"/>
        </w:rPr>
        <w:t>d’égalité</w:t>
      </w:r>
      <w:proofErr w:type="spellEnd"/>
      <w:r w:rsidRPr="002F6258">
        <w:rPr>
          <w:rFonts w:ascii="Arial Narrow" w:hAnsi="Arial Narrow" w:cstheme="minorHAnsi"/>
        </w:rPr>
        <w:t xml:space="preserve"> </w:t>
      </w:r>
      <w:proofErr w:type="spellStart"/>
      <w:r w:rsidRPr="002F6258">
        <w:rPr>
          <w:rFonts w:ascii="Arial Narrow" w:hAnsi="Arial Narrow" w:cstheme="minorHAnsi"/>
        </w:rPr>
        <w:t>professionnelle</w:t>
      </w:r>
      <w:proofErr w:type="spellEnd"/>
    </w:p>
    <w:p w14:paraId="65E038A5" w14:textId="6A4E0FB5" w:rsidR="002F6258" w:rsidRDefault="002F6258" w:rsidP="00BF1720">
      <w:pPr>
        <w:pStyle w:val="BP1"/>
      </w:pPr>
    </w:p>
    <w:p w14:paraId="4FBD8398" w14:textId="56DB41B1" w:rsidR="002F6258" w:rsidRDefault="002F6258" w:rsidP="00BF1720">
      <w:pPr>
        <w:pStyle w:val="BP1"/>
        <w:rPr>
          <w:b/>
        </w:rPr>
      </w:pPr>
      <w:r w:rsidRPr="002F6258">
        <w:rPr>
          <w:b/>
        </w:rPr>
        <w:t>Le plan de progrès prévu au CCTP de chaque lot s’inscrit dans le cadre de ce SPASER.</w:t>
      </w:r>
    </w:p>
    <w:p w14:paraId="34741604" w14:textId="15D950A0" w:rsidR="00582DD1" w:rsidRDefault="00582DD1" w:rsidP="00BF1720">
      <w:pPr>
        <w:pStyle w:val="BP1"/>
        <w:rPr>
          <w:b/>
        </w:rPr>
      </w:pPr>
    </w:p>
    <w:p w14:paraId="31BA8446" w14:textId="3B57A932" w:rsidR="00582DD1" w:rsidRPr="00582DD1" w:rsidRDefault="00582DD1" w:rsidP="00582DD1">
      <w:pPr>
        <w:pStyle w:val="BP1"/>
        <w:rPr>
          <w:b/>
          <w:u w:val="single"/>
        </w:rPr>
      </w:pPr>
      <w:r w:rsidRPr="00582DD1">
        <w:rPr>
          <w:b/>
          <w:u w:val="single"/>
        </w:rPr>
        <w:t>Diminution/ augmentation du parc</w:t>
      </w:r>
      <w:r>
        <w:rPr>
          <w:b/>
          <w:u w:val="single"/>
        </w:rPr>
        <w:t> </w:t>
      </w:r>
      <w:r w:rsidR="00B3688F">
        <w:rPr>
          <w:b/>
          <w:u w:val="single"/>
        </w:rPr>
        <w:t xml:space="preserve">(clause de réexamen) </w:t>
      </w:r>
      <w:r>
        <w:rPr>
          <w:b/>
          <w:u w:val="single"/>
        </w:rPr>
        <w:t>:</w:t>
      </w:r>
    </w:p>
    <w:p w14:paraId="5B71340A" w14:textId="77777777" w:rsidR="00582DD1" w:rsidRDefault="00582DD1" w:rsidP="00582DD1">
      <w:pPr>
        <w:rPr>
          <w:b/>
          <w:bCs/>
        </w:rPr>
      </w:pPr>
      <w:r w:rsidRPr="0075400C">
        <w:rPr>
          <w:b/>
          <w:bCs/>
        </w:rPr>
        <w:t>Ajout d’un matériel</w:t>
      </w:r>
    </w:p>
    <w:p w14:paraId="20E64FD5" w14:textId="3EA7AB4C" w:rsidR="00582DD1" w:rsidRDefault="00582DD1" w:rsidP="00582DD1">
      <w:r w:rsidRPr="0075400C">
        <w:t>Si le CNRS souhaite modifier le périmètre du parc par l’ajout d’un matériel, une demande sera transmise au titulaire qui établira une proposition tarifaire en conséquence</w:t>
      </w:r>
      <w:r>
        <w:t xml:space="preserve"> au vu des </w:t>
      </w:r>
      <w:r w:rsidR="00673FA9">
        <w:t xml:space="preserve">coefficients </w:t>
      </w:r>
      <w:r w:rsidR="00632324">
        <w:t xml:space="preserve">et/ou </w:t>
      </w:r>
      <w:r w:rsidR="00673FA9">
        <w:t>taux horaires</w:t>
      </w:r>
      <w:r w:rsidR="004574C7">
        <w:t xml:space="preserve"> et/ou prix unitaires</w:t>
      </w:r>
      <w:r w:rsidR="00673FA9">
        <w:t xml:space="preserve"> </w:t>
      </w:r>
      <w:r>
        <w:t>figurant à l’annexe financière n°2 de l’acte d’engagement de chaque lot</w:t>
      </w:r>
      <w:r w:rsidRPr="0075400C">
        <w:t>.</w:t>
      </w:r>
      <w:r>
        <w:t xml:space="preserve"> </w:t>
      </w:r>
      <w:r w:rsidRPr="0075400C">
        <w:t>La modification du périmètre des matériels objets du marché, sera formalisée par un avenant qui fixera également le nouveau montant du marché.</w:t>
      </w:r>
    </w:p>
    <w:p w14:paraId="3E915CF2" w14:textId="77777777" w:rsidR="00582DD1" w:rsidRDefault="00582DD1" w:rsidP="00582DD1">
      <w:pPr>
        <w:rPr>
          <w:b/>
          <w:bCs/>
        </w:rPr>
      </w:pPr>
      <w:r w:rsidRPr="0075400C">
        <w:rPr>
          <w:b/>
          <w:bCs/>
        </w:rPr>
        <w:t>Retrait d’un matériel</w:t>
      </w:r>
    </w:p>
    <w:p w14:paraId="4CF6C398" w14:textId="6C63DCDF" w:rsidR="00582DD1" w:rsidRPr="002F6258" w:rsidRDefault="00582DD1" w:rsidP="00582DD1">
      <w:pPr>
        <w:pStyle w:val="BP1"/>
        <w:rPr>
          <w:b/>
        </w:rPr>
      </w:pPr>
      <w:r w:rsidRPr="0075400C">
        <w:t xml:space="preserve">Si un </w:t>
      </w:r>
      <w:r>
        <w:t>matériel</w:t>
      </w:r>
      <w:r w:rsidRPr="0075400C">
        <w:t xml:space="preserve"> n’est plus en état de marche et ne peut plus être utilisé, ou si le CNRS ne souhaite plus maintenir un </w:t>
      </w:r>
      <w:r>
        <w:t>matériel</w:t>
      </w:r>
      <w:r w:rsidRPr="0075400C">
        <w:t>, le CNRS en informera le TITULAIRE par courrier</w:t>
      </w:r>
      <w:r>
        <w:t xml:space="preserve"> ou courriel</w:t>
      </w:r>
      <w:r w:rsidRPr="0075400C">
        <w:t>.</w:t>
      </w:r>
      <w:r>
        <w:t xml:space="preserve"> </w:t>
      </w:r>
      <w:r w:rsidRPr="0075400C">
        <w:t xml:space="preserve">Le montant de la maintenance de </w:t>
      </w:r>
      <w:r>
        <w:t>ce matériel</w:t>
      </w:r>
      <w:r w:rsidRPr="0075400C">
        <w:t xml:space="preserve"> sera déduit du montant annuel dû. La modification du périmètre des matériels objets du marché, sera formalisée par un avenant qui fixera également le nouveau montant du marché.</w:t>
      </w:r>
    </w:p>
    <w:p w14:paraId="3178FECB" w14:textId="0CDCD73E" w:rsidR="003A388B" w:rsidRDefault="003A388B" w:rsidP="00324F29">
      <w:pPr>
        <w:pStyle w:val="BP1"/>
        <w:suppressAutoHyphens w:val="0"/>
        <w:autoSpaceDN/>
        <w:textAlignment w:val="auto"/>
      </w:pPr>
    </w:p>
    <w:p w14:paraId="1BEC8554" w14:textId="13A45A51" w:rsidR="00E8630F" w:rsidRPr="00785477" w:rsidRDefault="000E6762" w:rsidP="00AB55A0">
      <w:pPr>
        <w:pStyle w:val="titre1"/>
      </w:pPr>
      <w:bookmarkStart w:id="144" w:name="_Toc7515637"/>
      <w:bookmarkStart w:id="145" w:name="_Toc202262575"/>
      <w:r>
        <w:t>attribution de juridiction</w:t>
      </w:r>
      <w:bookmarkEnd w:id="144"/>
      <w:bookmarkEnd w:id="145"/>
    </w:p>
    <w:p w14:paraId="5BC3A8ED" w14:textId="77777777" w:rsidR="00E8630F" w:rsidRPr="008E5148" w:rsidRDefault="00E8630F" w:rsidP="00E8630F">
      <w:pPr>
        <w:pStyle w:val="BP1"/>
      </w:pPr>
      <w:r>
        <w:t>L’accord-cadre</w:t>
      </w:r>
      <w:r w:rsidRPr="008E5148">
        <w:t xml:space="preserve"> est régi par la réglementation générale applicable aux </w:t>
      </w:r>
      <w:r>
        <w:t>marchés</w:t>
      </w:r>
      <w:r w:rsidRPr="008E5148">
        <w:t xml:space="preserve"> de l'Etat.</w:t>
      </w:r>
    </w:p>
    <w:p w14:paraId="7C347BE3" w14:textId="77777777" w:rsidR="00E8630F" w:rsidRPr="008E5148" w:rsidRDefault="00E8630F" w:rsidP="00E8630F">
      <w:pPr>
        <w:pStyle w:val="BP1"/>
      </w:pPr>
      <w:r w:rsidRPr="008E5148">
        <w:t>Les litiges éventuels sont réglés par les lois et règlements français. Les tribunaux français sont seuls compétents.</w:t>
      </w:r>
    </w:p>
    <w:p w14:paraId="0481B3F9" w14:textId="77777777" w:rsidR="00E8630F" w:rsidRDefault="00E8630F" w:rsidP="00E8630F">
      <w:pPr>
        <w:pStyle w:val="BP1"/>
      </w:pPr>
      <w:r w:rsidRPr="008E5148">
        <w:t xml:space="preserve">Pour tous les litiges à naître </w:t>
      </w:r>
      <w:r>
        <w:t>de l’accord-cadre</w:t>
      </w:r>
      <w:r w:rsidRPr="008E5148">
        <w:t xml:space="preserve"> et de </w:t>
      </w:r>
      <w:r>
        <w:t>leurs</w:t>
      </w:r>
      <w:r w:rsidRPr="008E5148">
        <w:t xml:space="preserve"> suites qui ne pourraient être résolus à l'amiable, attribution expresse de juridiction est donnée au tribunal administratif de Toulouse.</w:t>
      </w:r>
    </w:p>
    <w:p w14:paraId="1BA4DC2C" w14:textId="774B6CBA" w:rsidR="00E8630F" w:rsidRPr="003B390C" w:rsidRDefault="00E8630F" w:rsidP="00AB55A0">
      <w:pPr>
        <w:pStyle w:val="BP1"/>
        <w:spacing w:after="0"/>
      </w:pPr>
    </w:p>
    <w:p w14:paraId="1E9F3511" w14:textId="3D8E1E41" w:rsidR="00E8630F" w:rsidRPr="00D75DBD" w:rsidRDefault="00E8630F" w:rsidP="00AB55A0">
      <w:pPr>
        <w:pStyle w:val="titre1"/>
      </w:pPr>
      <w:bookmarkStart w:id="146" w:name="_Toc7515638"/>
      <w:bookmarkStart w:id="147" w:name="_Toc202262576"/>
      <w:r w:rsidRPr="00D75DBD">
        <w:t xml:space="preserve">DEROGATION </w:t>
      </w:r>
      <w:r w:rsidR="00AA1956" w:rsidRPr="00D75DBD">
        <w:t xml:space="preserve">– COMPLEMENT </w:t>
      </w:r>
      <w:r w:rsidRPr="00D75DBD">
        <w:t>AU CCAG/FCS</w:t>
      </w:r>
      <w:bookmarkEnd w:id="146"/>
      <w:bookmarkEnd w:id="147"/>
    </w:p>
    <w:p w14:paraId="102B66D4" w14:textId="4786A1B1" w:rsidR="00AA1956" w:rsidRPr="00AA1956" w:rsidRDefault="00AA1956" w:rsidP="00FA2603">
      <w:pPr>
        <w:pStyle w:val="Titre21"/>
      </w:pPr>
      <w:bookmarkStart w:id="148" w:name="_Toc202262577"/>
      <w:r w:rsidRPr="00AA1956">
        <w:t>2</w:t>
      </w:r>
      <w:r w:rsidR="006779B9">
        <w:t>1</w:t>
      </w:r>
      <w:r w:rsidRPr="00AA1956">
        <w:t>.1</w:t>
      </w:r>
      <w:r w:rsidRPr="00AA1956">
        <w:tab/>
        <w:t>Dérogations</w:t>
      </w:r>
      <w:bookmarkEnd w:id="148"/>
    </w:p>
    <w:p w14:paraId="472AB94D" w14:textId="23D2ACA6" w:rsidR="00E8630F" w:rsidRDefault="00FB48E0" w:rsidP="003A388B">
      <w:pPr>
        <w:pStyle w:val="Paragraphedeliste"/>
        <w:numPr>
          <w:ilvl w:val="0"/>
          <w:numId w:val="12"/>
        </w:numPr>
        <w:tabs>
          <w:tab w:val="left" w:pos="1584"/>
          <w:tab w:val="left" w:pos="6336"/>
        </w:tabs>
        <w:rPr>
          <w:szCs w:val="22"/>
        </w:rPr>
      </w:pPr>
      <w:r w:rsidRPr="00AA1956">
        <w:rPr>
          <w:szCs w:val="22"/>
        </w:rPr>
        <w:t xml:space="preserve">L’article </w:t>
      </w:r>
      <w:r w:rsidR="006779B9">
        <w:rPr>
          <w:szCs w:val="22"/>
        </w:rPr>
        <w:t>3</w:t>
      </w:r>
      <w:r w:rsidRPr="00AA1956">
        <w:rPr>
          <w:szCs w:val="22"/>
        </w:rPr>
        <w:t xml:space="preserve"> </w:t>
      </w:r>
      <w:r w:rsidR="00D75DBD">
        <w:rPr>
          <w:szCs w:val="22"/>
        </w:rPr>
        <w:t xml:space="preserve">du CCAP </w:t>
      </w:r>
      <w:r w:rsidRPr="00AA1956">
        <w:rPr>
          <w:szCs w:val="22"/>
        </w:rPr>
        <w:t xml:space="preserve">déroge à </w:t>
      </w:r>
      <w:r w:rsidR="00AA1956" w:rsidRPr="00AA1956">
        <w:rPr>
          <w:szCs w:val="22"/>
        </w:rPr>
        <w:t>l</w:t>
      </w:r>
      <w:r w:rsidR="00E8630F" w:rsidRPr="00AA1956">
        <w:rPr>
          <w:szCs w:val="22"/>
        </w:rPr>
        <w:t>’article 4.1 du CCAG/FCS.</w:t>
      </w:r>
    </w:p>
    <w:p w14:paraId="64362A87" w14:textId="34FFB3E6" w:rsidR="00771D84" w:rsidRPr="00771D84" w:rsidRDefault="00771D84" w:rsidP="00771D84">
      <w:pPr>
        <w:pStyle w:val="Paragraphedeliste"/>
        <w:numPr>
          <w:ilvl w:val="0"/>
          <w:numId w:val="12"/>
        </w:numPr>
        <w:rPr>
          <w:szCs w:val="22"/>
        </w:rPr>
      </w:pPr>
      <w:r w:rsidRPr="00771D84">
        <w:rPr>
          <w:szCs w:val="22"/>
        </w:rPr>
        <w:t xml:space="preserve">L’article </w:t>
      </w:r>
      <w:r>
        <w:rPr>
          <w:szCs w:val="22"/>
        </w:rPr>
        <w:t>6.1</w:t>
      </w:r>
      <w:r w:rsidRPr="00771D84">
        <w:rPr>
          <w:szCs w:val="22"/>
        </w:rPr>
        <w:t xml:space="preserve"> du CCAP déroge à l</w:t>
      </w:r>
      <w:r>
        <w:rPr>
          <w:szCs w:val="22"/>
        </w:rPr>
        <w:t xml:space="preserve">’article 42 </w:t>
      </w:r>
      <w:r w:rsidRPr="00771D84">
        <w:rPr>
          <w:szCs w:val="22"/>
        </w:rPr>
        <w:t>du CCAG/FCS.</w:t>
      </w:r>
    </w:p>
    <w:p w14:paraId="765A054E" w14:textId="56E28AB0" w:rsidR="00D75DBD" w:rsidRPr="00AA1956" w:rsidRDefault="00D75DBD" w:rsidP="003A388B">
      <w:pPr>
        <w:pStyle w:val="Paragraphedeliste"/>
        <w:numPr>
          <w:ilvl w:val="0"/>
          <w:numId w:val="12"/>
        </w:numPr>
        <w:tabs>
          <w:tab w:val="left" w:pos="1584"/>
          <w:tab w:val="left" w:pos="6336"/>
        </w:tabs>
        <w:rPr>
          <w:szCs w:val="22"/>
        </w:rPr>
      </w:pPr>
      <w:r>
        <w:rPr>
          <w:szCs w:val="22"/>
        </w:rPr>
        <w:t xml:space="preserve">L’article 10.2.3 du CCAP </w:t>
      </w:r>
      <w:r w:rsidRPr="00D75DBD">
        <w:rPr>
          <w:szCs w:val="22"/>
        </w:rPr>
        <w:t>déroge à l</w:t>
      </w:r>
      <w:r>
        <w:rPr>
          <w:szCs w:val="22"/>
        </w:rPr>
        <w:t>’article 23.3</w:t>
      </w:r>
      <w:r w:rsidRPr="00D75DBD">
        <w:rPr>
          <w:szCs w:val="22"/>
        </w:rPr>
        <w:t xml:space="preserve"> du CCAG/FCS.</w:t>
      </w:r>
    </w:p>
    <w:p w14:paraId="1B70F880" w14:textId="30641AFA" w:rsidR="00FB48E0" w:rsidRDefault="00771D84" w:rsidP="003A388B">
      <w:pPr>
        <w:pStyle w:val="Paragraphedeliste"/>
        <w:numPr>
          <w:ilvl w:val="0"/>
          <w:numId w:val="12"/>
        </w:numPr>
        <w:tabs>
          <w:tab w:val="left" w:pos="1584"/>
          <w:tab w:val="left" w:pos="6336"/>
        </w:tabs>
        <w:rPr>
          <w:szCs w:val="22"/>
        </w:rPr>
      </w:pPr>
      <w:r>
        <w:rPr>
          <w:szCs w:val="22"/>
        </w:rPr>
        <w:t xml:space="preserve">Les </w:t>
      </w:r>
      <w:r w:rsidR="00FB48E0" w:rsidRPr="00AA1956">
        <w:rPr>
          <w:szCs w:val="22"/>
        </w:rPr>
        <w:t>article</w:t>
      </w:r>
      <w:r>
        <w:rPr>
          <w:szCs w:val="22"/>
        </w:rPr>
        <w:t>s</w:t>
      </w:r>
      <w:r w:rsidR="00FB48E0" w:rsidRPr="00AA1956">
        <w:rPr>
          <w:szCs w:val="22"/>
        </w:rPr>
        <w:t xml:space="preserve"> 1</w:t>
      </w:r>
      <w:r w:rsidR="006779B9">
        <w:rPr>
          <w:szCs w:val="22"/>
        </w:rPr>
        <w:t>1</w:t>
      </w:r>
      <w:r w:rsidR="00FB48E0" w:rsidRPr="00AA1956">
        <w:rPr>
          <w:szCs w:val="22"/>
        </w:rPr>
        <w:t>.1</w:t>
      </w:r>
      <w:r>
        <w:rPr>
          <w:szCs w:val="22"/>
        </w:rPr>
        <w:t xml:space="preserve"> et 11.2</w:t>
      </w:r>
      <w:r w:rsidR="00FB48E0" w:rsidRPr="00AA1956">
        <w:rPr>
          <w:szCs w:val="22"/>
        </w:rPr>
        <w:t xml:space="preserve"> déroge</w:t>
      </w:r>
      <w:r>
        <w:rPr>
          <w:szCs w:val="22"/>
        </w:rPr>
        <w:t>nt</w:t>
      </w:r>
      <w:r w:rsidR="00FB48E0" w:rsidRPr="00AA1956">
        <w:rPr>
          <w:szCs w:val="22"/>
        </w:rPr>
        <w:t xml:space="preserve"> à l’article </w:t>
      </w:r>
      <w:r w:rsidR="00AA1956">
        <w:rPr>
          <w:szCs w:val="22"/>
        </w:rPr>
        <w:t>14 du CCAG/FCS.</w:t>
      </w:r>
    </w:p>
    <w:p w14:paraId="40E695C1" w14:textId="06F06A28" w:rsidR="00B75B87" w:rsidRPr="00AA1956" w:rsidRDefault="00B75B87" w:rsidP="00B75B87">
      <w:pPr>
        <w:pStyle w:val="Paragraphedeliste"/>
        <w:numPr>
          <w:ilvl w:val="0"/>
          <w:numId w:val="12"/>
        </w:numPr>
        <w:tabs>
          <w:tab w:val="left" w:pos="1584"/>
          <w:tab w:val="left" w:pos="6336"/>
        </w:tabs>
        <w:rPr>
          <w:szCs w:val="22"/>
        </w:rPr>
      </w:pPr>
      <w:r>
        <w:rPr>
          <w:szCs w:val="22"/>
        </w:rPr>
        <w:t xml:space="preserve">L’article 15.1 du CCAP </w:t>
      </w:r>
      <w:r w:rsidRPr="00D75DBD">
        <w:rPr>
          <w:szCs w:val="22"/>
        </w:rPr>
        <w:t>déroge à l</w:t>
      </w:r>
      <w:r>
        <w:rPr>
          <w:szCs w:val="22"/>
        </w:rPr>
        <w:t>’article 5.3</w:t>
      </w:r>
      <w:r w:rsidRPr="00D75DBD">
        <w:rPr>
          <w:szCs w:val="22"/>
        </w:rPr>
        <w:t xml:space="preserve"> du CCAG/FCS.</w:t>
      </w:r>
    </w:p>
    <w:p w14:paraId="72785E34" w14:textId="654C4741" w:rsidR="00AA1956" w:rsidRDefault="00AA1956" w:rsidP="00FA2603">
      <w:pPr>
        <w:pStyle w:val="Titre21"/>
      </w:pPr>
      <w:bookmarkStart w:id="149" w:name="_Toc202262578"/>
      <w:r>
        <w:lastRenderedPageBreak/>
        <w:t>2</w:t>
      </w:r>
      <w:r w:rsidR="006779B9">
        <w:t>1</w:t>
      </w:r>
      <w:r>
        <w:t>.2</w:t>
      </w:r>
      <w:r>
        <w:tab/>
      </w:r>
      <w:r w:rsidR="00F74C5C">
        <w:t>Complément</w:t>
      </w:r>
      <w:bookmarkEnd w:id="149"/>
    </w:p>
    <w:p w14:paraId="50A06EFF" w14:textId="5E2FC5D0" w:rsidR="00FB15FE" w:rsidRPr="008B5CD5" w:rsidRDefault="00AA1956" w:rsidP="00831332">
      <w:pPr>
        <w:pStyle w:val="Paragraphedeliste"/>
        <w:numPr>
          <w:ilvl w:val="0"/>
          <w:numId w:val="20"/>
        </w:numPr>
      </w:pPr>
      <w:r w:rsidRPr="00E91FEF">
        <w:t xml:space="preserve">L’article </w:t>
      </w:r>
      <w:r>
        <w:t>15.1</w:t>
      </w:r>
      <w:r w:rsidRPr="00E91FEF">
        <w:t xml:space="preserve"> complète</w:t>
      </w:r>
      <w:r w:rsidR="00B75B87">
        <w:t xml:space="preserve"> à</w:t>
      </w:r>
      <w:r w:rsidRPr="00E91FEF">
        <w:t xml:space="preserve"> l'article </w:t>
      </w:r>
      <w:r>
        <w:t>5.3</w:t>
      </w:r>
      <w:r w:rsidRPr="00E91FEF">
        <w:t xml:space="preserve"> du </w:t>
      </w:r>
      <w:r>
        <w:t>CCAG/FCS.</w:t>
      </w:r>
    </w:p>
    <w:p w14:paraId="3060B2D3" w14:textId="3C045741" w:rsidR="00DA4A61" w:rsidRPr="00AA1956" w:rsidRDefault="00DA4A61" w:rsidP="00AA1956">
      <w:pPr>
        <w:rPr>
          <w:b/>
        </w:rPr>
      </w:pPr>
    </w:p>
    <w:sectPr w:rsidR="00DA4A61" w:rsidRPr="00AA1956" w:rsidSect="002E5FAC">
      <w:headerReference w:type="default" r:id="rId10"/>
      <w:footerReference w:type="even" r:id="rId11"/>
      <w:footerReference w:type="default" r:id="rId12"/>
      <w:headerReference w:type="first" r:id="rId13"/>
      <w:pgSz w:w="11906" w:h="16838" w:code="9"/>
      <w:pgMar w:top="1134" w:right="1134" w:bottom="851" w:left="1134"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7C6E67" w14:textId="77777777" w:rsidR="005D33E7" w:rsidRDefault="005D33E7">
      <w:r>
        <w:separator/>
      </w:r>
    </w:p>
  </w:endnote>
  <w:endnote w:type="continuationSeparator" w:id="0">
    <w:p w14:paraId="5A3E1718" w14:textId="77777777" w:rsidR="005D33E7" w:rsidRDefault="005D3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vantGard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otham Book">
    <w:altName w:val="Times New Roman"/>
    <w:panose1 w:val="00000000000000000000"/>
    <w:charset w:val="00"/>
    <w:family w:val="moder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Narrow,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E3442" w14:textId="77777777" w:rsidR="005D33E7" w:rsidRDefault="005D33E7" w:rsidP="0071607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7A76F50" w14:textId="77777777" w:rsidR="005D33E7" w:rsidRDefault="005D33E7" w:rsidP="00E119D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1E47F" w14:textId="77777777" w:rsidR="005D33E7" w:rsidRPr="00F21AA7" w:rsidRDefault="005D33E7" w:rsidP="00353B4A">
    <w:pPr>
      <w:tabs>
        <w:tab w:val="decimal" w:leader="underscore" w:pos="9632"/>
      </w:tabs>
      <w:rPr>
        <w:b/>
      </w:rPr>
    </w:pPr>
    <w:r w:rsidRPr="00F21AA7">
      <w:rPr>
        <w:b/>
      </w:rPr>
      <w:tab/>
    </w:r>
  </w:p>
  <w:p w14:paraId="130A2902" w14:textId="6D4E0982" w:rsidR="005D33E7" w:rsidRPr="0031032E" w:rsidRDefault="005D33E7" w:rsidP="0031032E">
    <w:pPr>
      <w:tabs>
        <w:tab w:val="center" w:pos="4820"/>
        <w:tab w:val="decimal" w:pos="9632"/>
      </w:tabs>
      <w:rPr>
        <w:b/>
        <w:sz w:val="18"/>
        <w:szCs w:val="18"/>
      </w:rPr>
    </w:pPr>
    <w:r>
      <w:rPr>
        <w:b/>
        <w:sz w:val="18"/>
        <w:szCs w:val="18"/>
      </w:rPr>
      <w:t>CCAP N° 25191 du 30/06/2025</w:t>
    </w:r>
    <w:r w:rsidRPr="00F21AA7">
      <w:rPr>
        <w:b/>
        <w:sz w:val="18"/>
        <w:szCs w:val="18"/>
      </w:rPr>
      <w:tab/>
    </w:r>
    <w:r>
      <w:rPr>
        <w:b/>
        <w:sz w:val="18"/>
        <w:szCs w:val="18"/>
      </w:rPr>
      <w:t>ACCORD-CADRE 25.14.021</w:t>
    </w:r>
    <w:r w:rsidRPr="00F21AA7">
      <w:rPr>
        <w:b/>
        <w:sz w:val="18"/>
        <w:szCs w:val="18"/>
      </w:rPr>
      <w:tab/>
    </w:r>
    <w:r w:rsidRPr="009B65F8">
      <w:rPr>
        <w:b/>
        <w:sz w:val="18"/>
        <w:szCs w:val="18"/>
      </w:rPr>
      <w:t xml:space="preserve">Page n° </w:t>
    </w:r>
    <w:r w:rsidRPr="009B65F8">
      <w:rPr>
        <w:rStyle w:val="Numrodepage"/>
        <w:b/>
        <w:sz w:val="18"/>
        <w:szCs w:val="18"/>
      </w:rPr>
      <w:fldChar w:fldCharType="begin"/>
    </w:r>
    <w:r w:rsidRPr="009B65F8">
      <w:rPr>
        <w:rStyle w:val="Numrodepage"/>
        <w:b/>
        <w:sz w:val="18"/>
        <w:szCs w:val="18"/>
      </w:rPr>
      <w:instrText xml:space="preserve"> PAGE </w:instrText>
    </w:r>
    <w:r w:rsidRPr="009B65F8">
      <w:rPr>
        <w:rStyle w:val="Numrodepage"/>
        <w:b/>
        <w:sz w:val="18"/>
        <w:szCs w:val="18"/>
      </w:rPr>
      <w:fldChar w:fldCharType="separate"/>
    </w:r>
    <w:r>
      <w:rPr>
        <w:rStyle w:val="Numrodepage"/>
        <w:b/>
        <w:noProof/>
        <w:sz w:val="18"/>
        <w:szCs w:val="18"/>
      </w:rPr>
      <w:t>3</w:t>
    </w:r>
    <w:r w:rsidRPr="009B65F8">
      <w:rPr>
        <w:rStyle w:val="Numrodepage"/>
        <w:b/>
        <w:sz w:val="18"/>
        <w:szCs w:val="18"/>
      </w:rPr>
      <w:fldChar w:fldCharType="end"/>
    </w:r>
    <w:r w:rsidRPr="009B65F8">
      <w:rPr>
        <w:rStyle w:val="Numrodepage"/>
        <w:b/>
        <w:sz w:val="18"/>
        <w:szCs w:val="18"/>
      </w:rPr>
      <w:t xml:space="preserve"> </w:t>
    </w:r>
    <w:r w:rsidRPr="009B65F8">
      <w:rPr>
        <w:b/>
        <w:sz w:val="18"/>
        <w:szCs w:val="18"/>
      </w:rPr>
      <w:t xml:space="preserve">/ </w:t>
    </w:r>
    <w:r w:rsidRPr="009B65F8">
      <w:rPr>
        <w:rStyle w:val="Numrodepage"/>
        <w:b/>
        <w:sz w:val="18"/>
        <w:szCs w:val="18"/>
      </w:rPr>
      <w:fldChar w:fldCharType="begin"/>
    </w:r>
    <w:r w:rsidRPr="009B65F8">
      <w:rPr>
        <w:rStyle w:val="Numrodepage"/>
        <w:b/>
        <w:sz w:val="18"/>
        <w:szCs w:val="18"/>
      </w:rPr>
      <w:instrText xml:space="preserve"> NUMPAGES </w:instrText>
    </w:r>
    <w:r w:rsidRPr="009B65F8">
      <w:rPr>
        <w:rStyle w:val="Numrodepage"/>
        <w:b/>
        <w:sz w:val="18"/>
        <w:szCs w:val="18"/>
      </w:rPr>
      <w:fldChar w:fldCharType="separate"/>
    </w:r>
    <w:r>
      <w:rPr>
        <w:rStyle w:val="Numrodepage"/>
        <w:b/>
        <w:noProof/>
        <w:sz w:val="18"/>
        <w:szCs w:val="18"/>
      </w:rPr>
      <w:t>23</w:t>
    </w:r>
    <w:r w:rsidRPr="009B65F8">
      <w:rPr>
        <w:rStyle w:val="Numrodepage"/>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B4C8E1" w14:textId="77777777" w:rsidR="005D33E7" w:rsidRDefault="005D33E7">
      <w:r>
        <w:separator/>
      </w:r>
    </w:p>
  </w:footnote>
  <w:footnote w:type="continuationSeparator" w:id="0">
    <w:p w14:paraId="40223A04" w14:textId="77777777" w:rsidR="005D33E7" w:rsidRDefault="005D3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CD6E5" w14:textId="7B6E917A" w:rsidR="005D33E7" w:rsidRPr="00C066BD" w:rsidRDefault="005D33E7" w:rsidP="00C066BD">
    <w:pPr>
      <w:tabs>
        <w:tab w:val="right" w:pos="9354"/>
      </w:tabs>
      <w:spacing w:after="0"/>
      <w:rPr>
        <w:b/>
        <w:sz w:val="20"/>
        <w:szCs w:val="20"/>
      </w:rPr>
    </w:pPr>
    <w:r w:rsidRPr="00C066BD">
      <w:rPr>
        <w:b/>
        <w:sz w:val="20"/>
        <w:szCs w:val="20"/>
      </w:rPr>
      <w:t xml:space="preserve">CNRS – </w:t>
    </w:r>
    <w:r>
      <w:rPr>
        <w:b/>
        <w:sz w:val="20"/>
        <w:szCs w:val="20"/>
      </w:rPr>
      <w:t>Délégation Occitanie-Ouest</w:t>
    </w:r>
    <w:r w:rsidRPr="00C066BD">
      <w:rPr>
        <w:b/>
        <w:sz w:val="20"/>
        <w:szCs w:val="20"/>
      </w:rPr>
      <w:tab/>
    </w:r>
    <w:r>
      <w:rPr>
        <w:b/>
        <w:sz w:val="20"/>
        <w:szCs w:val="20"/>
      </w:rPr>
      <w:t>Maintenance des installations CVC LAAS-CNRS</w:t>
    </w:r>
  </w:p>
  <w:p w14:paraId="29C981AA" w14:textId="16E3616D" w:rsidR="005D33E7" w:rsidRPr="0031032E" w:rsidRDefault="005D33E7" w:rsidP="00391801">
    <w:pPr>
      <w:pStyle w:val="En-tte"/>
      <w:tabs>
        <w:tab w:val="clear" w:pos="4536"/>
        <w:tab w:val="clear" w:pos="9072"/>
        <w:tab w:val="right" w:leader="underscore" w:pos="9354"/>
      </w:tabs>
      <w:rPr>
        <w:b/>
        <w:sz w:val="20"/>
        <w:szCs w:val="20"/>
      </w:rPr>
    </w:pPr>
    <w:r w:rsidRPr="0031032E">
      <w:rPr>
        <w:b/>
        <w:spacing w:val="20"/>
        <w:sz w:val="20"/>
        <w:szCs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03AC3" w14:textId="03B20B9A" w:rsidR="005D33E7" w:rsidRDefault="005D33E7">
    <w:pPr>
      <w:pStyle w:val="En-tte"/>
    </w:pPr>
    <w:bookmarkStart w:id="150" w:name="_Hlk198820887"/>
    <w:r w:rsidRPr="00C93AF1">
      <w:rPr>
        <w:noProof/>
      </w:rPr>
      <w:drawing>
        <wp:inline distT="0" distB="0" distL="0" distR="0" wp14:anchorId="12F00B78" wp14:editId="1DF4BB1C">
          <wp:extent cx="731520" cy="7315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a:ln>
                    <a:noFill/>
                  </a:ln>
                </pic:spPr>
              </pic:pic>
            </a:graphicData>
          </a:graphic>
        </wp:inline>
      </w:drawing>
    </w:r>
    <w:bookmarkEnd w:id="150"/>
  </w:p>
  <w:p w14:paraId="056508F2" w14:textId="77777777" w:rsidR="005D33E7" w:rsidRDefault="005D33E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4pt;height:14.4pt" o:bullet="t">
        <v:imagedata r:id="rId1" o:title="msoFE2A"/>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08C7D36"/>
    <w:multiLevelType w:val="multilevel"/>
    <w:tmpl w:val="B762D5E4"/>
    <w:lvl w:ilvl="0">
      <w:start w:val="1"/>
      <w:numFmt w:val="decimal"/>
      <w:lvlText w:val="%1."/>
      <w:lvlJc w:val="left"/>
      <w:pPr>
        <w:ind w:left="720" w:hanging="360"/>
      </w:pPr>
    </w:lvl>
    <w:lvl w:ilvl="1">
      <w:start w:val="2"/>
      <w:numFmt w:val="decimal"/>
      <w:isLgl/>
      <w:lvlText w:val="%1.%2"/>
      <w:lvlJc w:val="left"/>
      <w:pPr>
        <w:ind w:left="1429" w:hanging="360"/>
      </w:pPr>
      <w:rPr>
        <w:rFonts w:hint="default"/>
      </w:rPr>
    </w:lvl>
    <w:lvl w:ilvl="2">
      <w:start w:val="1"/>
      <w:numFmt w:val="decimal"/>
      <w:isLgl/>
      <w:lvlText w:val="%1.%2.%3"/>
      <w:lvlJc w:val="left"/>
      <w:pPr>
        <w:ind w:left="2498" w:hanging="720"/>
      </w:pPr>
      <w:rPr>
        <w:rFonts w:hint="default"/>
      </w:rPr>
    </w:lvl>
    <w:lvl w:ilvl="3">
      <w:start w:val="1"/>
      <w:numFmt w:val="decimal"/>
      <w:isLgl/>
      <w:lvlText w:val="%1.%2.%3.%4"/>
      <w:lvlJc w:val="left"/>
      <w:pPr>
        <w:ind w:left="3207" w:hanging="720"/>
      </w:pPr>
      <w:rPr>
        <w:rFonts w:hint="default"/>
      </w:rPr>
    </w:lvl>
    <w:lvl w:ilvl="4">
      <w:start w:val="1"/>
      <w:numFmt w:val="decimal"/>
      <w:isLgl/>
      <w:lvlText w:val="%1.%2.%3.%4.%5"/>
      <w:lvlJc w:val="left"/>
      <w:pPr>
        <w:ind w:left="3916" w:hanging="720"/>
      </w:pPr>
      <w:rPr>
        <w:rFonts w:hint="default"/>
      </w:rPr>
    </w:lvl>
    <w:lvl w:ilvl="5">
      <w:start w:val="1"/>
      <w:numFmt w:val="decimal"/>
      <w:isLgl/>
      <w:lvlText w:val="%1.%2.%3.%4.%5.%6"/>
      <w:lvlJc w:val="left"/>
      <w:pPr>
        <w:ind w:left="4985" w:hanging="1080"/>
      </w:pPr>
      <w:rPr>
        <w:rFonts w:hint="default"/>
      </w:rPr>
    </w:lvl>
    <w:lvl w:ilvl="6">
      <w:start w:val="1"/>
      <w:numFmt w:val="decimal"/>
      <w:isLgl/>
      <w:lvlText w:val="%1.%2.%3.%4.%5.%6.%7"/>
      <w:lvlJc w:val="left"/>
      <w:pPr>
        <w:ind w:left="5694" w:hanging="108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472" w:hanging="1440"/>
      </w:pPr>
      <w:rPr>
        <w:rFonts w:hint="default"/>
      </w:rPr>
    </w:lvl>
  </w:abstractNum>
  <w:abstractNum w:abstractNumId="2" w15:restartNumberingAfterBreak="0">
    <w:nsid w:val="121D1194"/>
    <w:multiLevelType w:val="hybridMultilevel"/>
    <w:tmpl w:val="36024AB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1541E2"/>
    <w:multiLevelType w:val="hybridMultilevel"/>
    <w:tmpl w:val="F82AE83E"/>
    <w:lvl w:ilvl="0" w:tplc="0F92AF8C">
      <w:start w:val="1"/>
      <w:numFmt w:val="decimal"/>
      <w:lvlText w:val="%1-"/>
      <w:lvlJc w:val="left"/>
      <w:pPr>
        <w:ind w:left="786" w:hanging="360"/>
      </w:pPr>
      <w:rPr>
        <w:rFonts w:hint="default"/>
        <w:b/>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 w15:restartNumberingAfterBreak="0">
    <w:nsid w:val="1CA649EF"/>
    <w:multiLevelType w:val="hybridMultilevel"/>
    <w:tmpl w:val="2CC8675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5542ED"/>
    <w:multiLevelType w:val="hybridMultilevel"/>
    <w:tmpl w:val="8B70C22E"/>
    <w:lvl w:ilvl="0" w:tplc="040C0007">
      <w:start w:val="1"/>
      <w:numFmt w:val="bullet"/>
      <w:lvlText w:val=""/>
      <w:lvlPicBulletId w:val="0"/>
      <w:lvlJc w:val="left"/>
      <w:pPr>
        <w:ind w:left="2008" w:hanging="360"/>
      </w:pPr>
      <w:rPr>
        <w:rFonts w:ascii="Symbol" w:hAnsi="Symbol" w:hint="default"/>
      </w:rPr>
    </w:lvl>
    <w:lvl w:ilvl="1" w:tplc="040C0003" w:tentative="1">
      <w:start w:val="1"/>
      <w:numFmt w:val="bullet"/>
      <w:lvlText w:val="o"/>
      <w:lvlJc w:val="left"/>
      <w:pPr>
        <w:ind w:left="2728" w:hanging="360"/>
      </w:pPr>
      <w:rPr>
        <w:rFonts w:ascii="Courier New" w:hAnsi="Courier New" w:cs="Courier New" w:hint="default"/>
      </w:rPr>
    </w:lvl>
    <w:lvl w:ilvl="2" w:tplc="040C0005" w:tentative="1">
      <w:start w:val="1"/>
      <w:numFmt w:val="bullet"/>
      <w:lvlText w:val=""/>
      <w:lvlJc w:val="left"/>
      <w:pPr>
        <w:ind w:left="3448" w:hanging="360"/>
      </w:pPr>
      <w:rPr>
        <w:rFonts w:ascii="Wingdings" w:hAnsi="Wingdings" w:hint="default"/>
      </w:rPr>
    </w:lvl>
    <w:lvl w:ilvl="3" w:tplc="040C0001" w:tentative="1">
      <w:start w:val="1"/>
      <w:numFmt w:val="bullet"/>
      <w:lvlText w:val=""/>
      <w:lvlJc w:val="left"/>
      <w:pPr>
        <w:ind w:left="4168" w:hanging="360"/>
      </w:pPr>
      <w:rPr>
        <w:rFonts w:ascii="Symbol" w:hAnsi="Symbol" w:hint="default"/>
      </w:rPr>
    </w:lvl>
    <w:lvl w:ilvl="4" w:tplc="040C0003" w:tentative="1">
      <w:start w:val="1"/>
      <w:numFmt w:val="bullet"/>
      <w:lvlText w:val="o"/>
      <w:lvlJc w:val="left"/>
      <w:pPr>
        <w:ind w:left="4888" w:hanging="360"/>
      </w:pPr>
      <w:rPr>
        <w:rFonts w:ascii="Courier New" w:hAnsi="Courier New" w:cs="Courier New" w:hint="default"/>
      </w:rPr>
    </w:lvl>
    <w:lvl w:ilvl="5" w:tplc="040C0005" w:tentative="1">
      <w:start w:val="1"/>
      <w:numFmt w:val="bullet"/>
      <w:lvlText w:val=""/>
      <w:lvlJc w:val="left"/>
      <w:pPr>
        <w:ind w:left="5608" w:hanging="360"/>
      </w:pPr>
      <w:rPr>
        <w:rFonts w:ascii="Wingdings" w:hAnsi="Wingdings" w:hint="default"/>
      </w:rPr>
    </w:lvl>
    <w:lvl w:ilvl="6" w:tplc="040C0001" w:tentative="1">
      <w:start w:val="1"/>
      <w:numFmt w:val="bullet"/>
      <w:lvlText w:val=""/>
      <w:lvlJc w:val="left"/>
      <w:pPr>
        <w:ind w:left="6328" w:hanging="360"/>
      </w:pPr>
      <w:rPr>
        <w:rFonts w:ascii="Symbol" w:hAnsi="Symbol" w:hint="default"/>
      </w:rPr>
    </w:lvl>
    <w:lvl w:ilvl="7" w:tplc="040C0003" w:tentative="1">
      <w:start w:val="1"/>
      <w:numFmt w:val="bullet"/>
      <w:lvlText w:val="o"/>
      <w:lvlJc w:val="left"/>
      <w:pPr>
        <w:ind w:left="7048" w:hanging="360"/>
      </w:pPr>
      <w:rPr>
        <w:rFonts w:ascii="Courier New" w:hAnsi="Courier New" w:cs="Courier New" w:hint="default"/>
      </w:rPr>
    </w:lvl>
    <w:lvl w:ilvl="8" w:tplc="040C0005" w:tentative="1">
      <w:start w:val="1"/>
      <w:numFmt w:val="bullet"/>
      <w:lvlText w:val=""/>
      <w:lvlJc w:val="left"/>
      <w:pPr>
        <w:ind w:left="7768" w:hanging="360"/>
      </w:pPr>
      <w:rPr>
        <w:rFonts w:ascii="Wingdings" w:hAnsi="Wingdings" w:hint="default"/>
      </w:rPr>
    </w:lvl>
  </w:abstractNum>
  <w:abstractNum w:abstractNumId="6" w15:restartNumberingAfterBreak="0">
    <w:nsid w:val="23231E56"/>
    <w:multiLevelType w:val="hybridMultilevel"/>
    <w:tmpl w:val="262A5ADE"/>
    <w:lvl w:ilvl="0" w:tplc="C0842E4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71877A8"/>
    <w:multiLevelType w:val="hybridMultilevel"/>
    <w:tmpl w:val="724EA5E4"/>
    <w:lvl w:ilvl="0" w:tplc="040C000B">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15:restartNumberingAfterBreak="0">
    <w:nsid w:val="2DBF3E3D"/>
    <w:multiLevelType w:val="multilevel"/>
    <w:tmpl w:val="68A4CEA4"/>
    <w:lvl w:ilvl="0">
      <w:start w:val="1"/>
      <w:numFmt w:val="decimal"/>
      <w:pStyle w:val="StyleTitre3GaucheAvant6ptAprs6ptInterligneEx"/>
      <w:lvlText w:val="Titre %1"/>
      <w:lvlJc w:val="left"/>
      <w:pPr>
        <w:tabs>
          <w:tab w:val="num" w:pos="1080"/>
        </w:tabs>
        <w:ind w:left="360" w:hanging="360"/>
      </w:pPr>
      <w:rPr>
        <w:rFonts w:ascii="Arial" w:hAnsi="Arial" w:hint="default"/>
        <w:b/>
        <w:i/>
        <w:sz w:val="28"/>
      </w:rPr>
    </w:lvl>
    <w:lvl w:ilvl="1">
      <w:start w:val="1"/>
      <w:numFmt w:val="decimal"/>
      <w:lvlText w:val="%2"/>
      <w:lvlJc w:val="left"/>
      <w:pPr>
        <w:tabs>
          <w:tab w:val="num" w:pos="720"/>
        </w:tabs>
        <w:ind w:left="720" w:hanging="720"/>
      </w:pPr>
      <w:rPr>
        <w:rFonts w:hint="default"/>
      </w:rPr>
    </w:lvl>
    <w:lvl w:ilvl="2">
      <w:start w:val="1"/>
      <w:numFmt w:val="decimal"/>
      <w:pStyle w:val="StyleTitre3GaucheAvant6ptAprs6ptInterligneEx"/>
      <w:lvlText w:val="%2.%3"/>
      <w:lvlJc w:val="left"/>
      <w:pPr>
        <w:tabs>
          <w:tab w:val="num" w:pos="720"/>
        </w:tabs>
        <w:ind w:left="720" w:hanging="720"/>
      </w:pPr>
      <w:rPr>
        <w:rFonts w:hint="default"/>
      </w:rPr>
    </w:lvl>
    <w:lvl w:ilvl="3">
      <w:start w:val="1"/>
      <w:numFmt w:val="decimal"/>
      <w:lvlText w:val="%1.%2.%3.%4."/>
      <w:lvlJc w:val="left"/>
      <w:pPr>
        <w:tabs>
          <w:tab w:val="num" w:pos="108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0"/>
        </w:tabs>
        <w:ind w:left="0" w:firstLine="0"/>
      </w:pPr>
      <w:rPr>
        <w:rFonts w:hint="default"/>
      </w:rPr>
    </w:lvl>
    <w:lvl w:ilvl="6">
      <w:numFmt w:val="none"/>
      <w:lvlText w:val=""/>
      <w:lvlJc w:val="left"/>
      <w:pPr>
        <w:tabs>
          <w:tab w:val="num" w:pos="0"/>
        </w:tabs>
        <w:ind w:left="0" w:firstLine="0"/>
      </w:pPr>
      <w:rPr>
        <w:rFonts w:hint="default"/>
      </w:rPr>
    </w:lvl>
    <w:lvl w:ilvl="7">
      <w:numFmt w:val="none"/>
      <w:lvlText w:val=""/>
      <w:lvlJc w:val="left"/>
      <w:pPr>
        <w:tabs>
          <w:tab w:val="num" w:pos="0"/>
        </w:tabs>
        <w:ind w:left="0" w:firstLine="0"/>
      </w:pPr>
      <w:rPr>
        <w:rFonts w:hint="default"/>
      </w:rPr>
    </w:lvl>
    <w:lvl w:ilvl="8">
      <w:numFmt w:val="none"/>
      <w:lvlText w:val=""/>
      <w:lvlJc w:val="left"/>
      <w:pPr>
        <w:tabs>
          <w:tab w:val="num" w:pos="0"/>
        </w:tabs>
        <w:ind w:left="0" w:firstLine="0"/>
      </w:pPr>
      <w:rPr>
        <w:rFonts w:hint="default"/>
      </w:rPr>
    </w:lvl>
  </w:abstractNum>
  <w:abstractNum w:abstractNumId="9" w15:restartNumberingAfterBreak="0">
    <w:nsid w:val="2F4A54EB"/>
    <w:multiLevelType w:val="hybridMultilevel"/>
    <w:tmpl w:val="F0628E30"/>
    <w:lvl w:ilvl="0" w:tplc="040C0001">
      <w:start w:val="1"/>
      <w:numFmt w:val="bullet"/>
      <w:pStyle w:val="Style2"/>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3207"/>
        </w:tabs>
        <w:ind w:left="3207" w:hanging="360"/>
      </w:pPr>
      <w:rPr>
        <w:rFonts w:ascii="Courier New" w:hAnsi="Courier New" w:cs="Courier New" w:hint="default"/>
      </w:rPr>
    </w:lvl>
    <w:lvl w:ilvl="2" w:tplc="040C0005" w:tentative="1">
      <w:start w:val="1"/>
      <w:numFmt w:val="bullet"/>
      <w:pStyle w:val="Style2"/>
      <w:lvlText w:val=""/>
      <w:lvlJc w:val="left"/>
      <w:pPr>
        <w:tabs>
          <w:tab w:val="num" w:pos="3927"/>
        </w:tabs>
        <w:ind w:left="3927" w:hanging="360"/>
      </w:pPr>
      <w:rPr>
        <w:rFonts w:ascii="Wingdings" w:hAnsi="Wingdings" w:hint="default"/>
      </w:rPr>
    </w:lvl>
    <w:lvl w:ilvl="3" w:tplc="040C0001" w:tentative="1">
      <w:start w:val="1"/>
      <w:numFmt w:val="bullet"/>
      <w:lvlText w:val=""/>
      <w:lvlJc w:val="left"/>
      <w:pPr>
        <w:tabs>
          <w:tab w:val="num" w:pos="4647"/>
        </w:tabs>
        <w:ind w:left="4647" w:hanging="360"/>
      </w:pPr>
      <w:rPr>
        <w:rFonts w:ascii="Symbol" w:hAnsi="Symbol" w:hint="default"/>
      </w:rPr>
    </w:lvl>
    <w:lvl w:ilvl="4" w:tplc="040C0003" w:tentative="1">
      <w:start w:val="1"/>
      <w:numFmt w:val="bullet"/>
      <w:lvlText w:val="o"/>
      <w:lvlJc w:val="left"/>
      <w:pPr>
        <w:tabs>
          <w:tab w:val="num" w:pos="5367"/>
        </w:tabs>
        <w:ind w:left="5367" w:hanging="360"/>
      </w:pPr>
      <w:rPr>
        <w:rFonts w:ascii="Courier New" w:hAnsi="Courier New" w:cs="Courier New" w:hint="default"/>
      </w:rPr>
    </w:lvl>
    <w:lvl w:ilvl="5" w:tplc="040C0005" w:tentative="1">
      <w:start w:val="1"/>
      <w:numFmt w:val="bullet"/>
      <w:lvlText w:val=""/>
      <w:lvlJc w:val="left"/>
      <w:pPr>
        <w:tabs>
          <w:tab w:val="num" w:pos="6087"/>
        </w:tabs>
        <w:ind w:left="6087" w:hanging="360"/>
      </w:pPr>
      <w:rPr>
        <w:rFonts w:ascii="Wingdings" w:hAnsi="Wingdings" w:hint="default"/>
      </w:rPr>
    </w:lvl>
    <w:lvl w:ilvl="6" w:tplc="040C0001" w:tentative="1">
      <w:start w:val="1"/>
      <w:numFmt w:val="bullet"/>
      <w:lvlText w:val=""/>
      <w:lvlJc w:val="left"/>
      <w:pPr>
        <w:tabs>
          <w:tab w:val="num" w:pos="6807"/>
        </w:tabs>
        <w:ind w:left="6807" w:hanging="360"/>
      </w:pPr>
      <w:rPr>
        <w:rFonts w:ascii="Symbol" w:hAnsi="Symbol" w:hint="default"/>
      </w:rPr>
    </w:lvl>
    <w:lvl w:ilvl="7" w:tplc="040C0003" w:tentative="1">
      <w:start w:val="1"/>
      <w:numFmt w:val="bullet"/>
      <w:lvlText w:val="o"/>
      <w:lvlJc w:val="left"/>
      <w:pPr>
        <w:tabs>
          <w:tab w:val="num" w:pos="7527"/>
        </w:tabs>
        <w:ind w:left="7527" w:hanging="360"/>
      </w:pPr>
      <w:rPr>
        <w:rFonts w:ascii="Courier New" w:hAnsi="Courier New" w:cs="Courier New" w:hint="default"/>
      </w:rPr>
    </w:lvl>
    <w:lvl w:ilvl="8" w:tplc="040C0005" w:tentative="1">
      <w:start w:val="1"/>
      <w:numFmt w:val="bullet"/>
      <w:lvlText w:val=""/>
      <w:lvlJc w:val="left"/>
      <w:pPr>
        <w:tabs>
          <w:tab w:val="num" w:pos="8247"/>
        </w:tabs>
        <w:ind w:left="8247" w:hanging="360"/>
      </w:pPr>
      <w:rPr>
        <w:rFonts w:ascii="Wingdings" w:hAnsi="Wingdings" w:hint="default"/>
      </w:rPr>
    </w:lvl>
  </w:abstractNum>
  <w:abstractNum w:abstractNumId="10" w15:restartNumberingAfterBreak="0">
    <w:nsid w:val="30D64008"/>
    <w:multiLevelType w:val="hybridMultilevel"/>
    <w:tmpl w:val="DAF46CD4"/>
    <w:lvl w:ilvl="0" w:tplc="C0842E40">
      <w:start w:val="1"/>
      <w:numFmt w:val="bullet"/>
      <w:lvlText w:val=""/>
      <w:lvlJc w:val="left"/>
      <w:pPr>
        <w:ind w:left="1506" w:hanging="360"/>
      </w:pPr>
      <w:rPr>
        <w:rFonts w:ascii="Wingdings" w:hAnsi="Wingdings"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11" w15:restartNumberingAfterBreak="0">
    <w:nsid w:val="402C16F9"/>
    <w:multiLevelType w:val="hybridMultilevel"/>
    <w:tmpl w:val="5106C70E"/>
    <w:lvl w:ilvl="0" w:tplc="5BFA156C">
      <w:start w:val="4"/>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0E01947"/>
    <w:multiLevelType w:val="hybridMultilevel"/>
    <w:tmpl w:val="D79C274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1923A8E"/>
    <w:multiLevelType w:val="hybridMultilevel"/>
    <w:tmpl w:val="2CB8EAD0"/>
    <w:lvl w:ilvl="0" w:tplc="040C0007">
      <w:start w:val="1"/>
      <w:numFmt w:val="bullet"/>
      <w:lvlText w:val=""/>
      <w:lvlPicBulletId w:val="0"/>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4" w15:restartNumberingAfterBreak="0">
    <w:nsid w:val="43CB0543"/>
    <w:multiLevelType w:val="hybridMultilevel"/>
    <w:tmpl w:val="F09E8A16"/>
    <w:lvl w:ilvl="0" w:tplc="C0842E4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4E60B9"/>
    <w:multiLevelType w:val="hybridMultilevel"/>
    <w:tmpl w:val="DE58542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987A6D"/>
    <w:multiLevelType w:val="hybridMultilevel"/>
    <w:tmpl w:val="FD14AB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B84AFA"/>
    <w:multiLevelType w:val="multilevel"/>
    <w:tmpl w:val="87F2EF7E"/>
    <w:styleLink w:val="WWNum34"/>
    <w:lvl w:ilvl="0">
      <w:start w:val="1"/>
      <w:numFmt w:val="bullet"/>
      <w:lvlText w:val=""/>
      <w:lvlJc w:val="left"/>
      <w:rPr>
        <w:rFonts w:ascii="Symbol" w:hAnsi="Symbol" w:hint="default"/>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 w15:restartNumberingAfterBreak="0">
    <w:nsid w:val="4EAE31FD"/>
    <w:multiLevelType w:val="hybridMultilevel"/>
    <w:tmpl w:val="FE1E879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EC40CC3"/>
    <w:multiLevelType w:val="hybridMultilevel"/>
    <w:tmpl w:val="95849118"/>
    <w:lvl w:ilvl="0" w:tplc="BD92213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534139"/>
    <w:multiLevelType w:val="hybridMultilevel"/>
    <w:tmpl w:val="C01A35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EF245F"/>
    <w:multiLevelType w:val="hybridMultilevel"/>
    <w:tmpl w:val="E8209330"/>
    <w:lvl w:ilvl="0" w:tplc="FBD22CAA">
      <w:numFmt w:val="bullet"/>
      <w:lvlText w:val=""/>
      <w:lvlJc w:val="left"/>
      <w:pPr>
        <w:ind w:left="1080" w:hanging="360"/>
      </w:pPr>
      <w:rPr>
        <w:rFonts w:ascii="Wingdings" w:eastAsia="Arial Unicode MS" w:hAnsi="Wingdings"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5CF6101E"/>
    <w:multiLevelType w:val="multilevel"/>
    <w:tmpl w:val="FA424F10"/>
    <w:styleLink w:val="WWNum42"/>
    <w:lvl w:ilvl="0">
      <w:start w:val="1"/>
      <w:numFmt w:val="upperLetter"/>
      <w:lvlText w:val="%1."/>
      <w:lvlJc w:val="left"/>
      <w:rPr>
        <w:b/>
      </w:rPr>
    </w:lvl>
    <w:lvl w:ilvl="1">
      <w:start w:val="1"/>
      <w:numFmt w:val="lowerLetter"/>
      <w:lvlText w:val="%2."/>
      <w:lvlJc w:val="left"/>
    </w:lvl>
    <w:lvl w:ilvl="2">
      <w:numFmt w:val="bullet"/>
      <w:lvlText w:val=""/>
      <w:lvlJc w:val="left"/>
      <w:rPr>
        <w:rFonts w:ascii="Wingdings" w:hAnsi="Wingdings"/>
      </w:rPr>
    </w:lvl>
    <w:lvl w:ilvl="3">
      <w:start w:val="1"/>
      <w:numFmt w:val="decimal"/>
      <w:lvlText w:val="%1.%2.%3.%4."/>
      <w:lvlJc w:val="left"/>
    </w:lvl>
    <w:lvl w:ilvl="4">
      <w:numFmt w:val="bullet"/>
      <w:lvlText w:val=""/>
      <w:lvlJc w:val="left"/>
      <w:rPr>
        <w:rFonts w:ascii="Wingdings" w:hAnsi="Wingdings"/>
      </w:rPr>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 w15:restartNumberingAfterBreak="0">
    <w:nsid w:val="5DDF7BB0"/>
    <w:multiLevelType w:val="hybridMultilevel"/>
    <w:tmpl w:val="53F66310"/>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4" w15:restartNumberingAfterBreak="0">
    <w:nsid w:val="61D74EE5"/>
    <w:multiLevelType w:val="multilevel"/>
    <w:tmpl w:val="DDC0B960"/>
    <w:styleLink w:val="WWNum3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5" w15:restartNumberingAfterBreak="0">
    <w:nsid w:val="631C7995"/>
    <w:multiLevelType w:val="multilevel"/>
    <w:tmpl w:val="5AA28D06"/>
    <w:styleLink w:val="WWNum41"/>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6" w15:restartNumberingAfterBreak="0">
    <w:nsid w:val="650125F9"/>
    <w:multiLevelType w:val="hybridMultilevel"/>
    <w:tmpl w:val="04AA36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61E5B8F"/>
    <w:multiLevelType w:val="hybridMultilevel"/>
    <w:tmpl w:val="9BD85AAE"/>
    <w:lvl w:ilvl="0" w:tplc="10BC48DE">
      <w:start w:val="1"/>
      <w:numFmt w:val="bullet"/>
      <w:pStyle w:val="listeavecpuce"/>
      <w:lvlText w:val=""/>
      <w:lvlJc w:val="left"/>
      <w:pPr>
        <w:tabs>
          <w:tab w:val="num" w:pos="1080"/>
        </w:tabs>
        <w:ind w:left="1080" w:hanging="360"/>
      </w:pPr>
      <w:rPr>
        <w:rFonts w:ascii="Symbol" w:hAnsi="Symbol" w:hint="default"/>
      </w:rPr>
    </w:lvl>
    <w:lvl w:ilvl="1" w:tplc="040C0001">
      <w:start w:val="1"/>
      <w:numFmt w:val="bullet"/>
      <w:lvlText w:val=""/>
      <w:lvlJc w:val="left"/>
      <w:pPr>
        <w:tabs>
          <w:tab w:val="num" w:pos="1800"/>
        </w:tabs>
        <w:ind w:left="1800" w:hanging="360"/>
      </w:pPr>
      <w:rPr>
        <w:rFonts w:ascii="Symbol" w:hAnsi="Symbol"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70E60E2"/>
    <w:multiLevelType w:val="multilevel"/>
    <w:tmpl w:val="87C4F80E"/>
    <w:lvl w:ilvl="0">
      <w:start w:val="1"/>
      <w:numFmt w:val="decimal"/>
      <w:pStyle w:val="titre1"/>
      <w:lvlText w:val="%1."/>
      <w:lvlJc w:val="left"/>
      <w:pPr>
        <w:ind w:left="360" w:hanging="360"/>
      </w:pPr>
    </w:lvl>
    <w:lvl w:ilvl="1">
      <w:start w:val="2"/>
      <w:numFmt w:val="decimal"/>
      <w:isLgl/>
      <w:lvlText w:val="%1.%2"/>
      <w:lvlJc w:val="left"/>
      <w:pPr>
        <w:ind w:left="1260" w:hanging="72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520" w:hanging="108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29" w15:restartNumberingAfterBreak="0">
    <w:nsid w:val="68222109"/>
    <w:multiLevelType w:val="hybridMultilevel"/>
    <w:tmpl w:val="181A1A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9536765"/>
    <w:multiLevelType w:val="hybridMultilevel"/>
    <w:tmpl w:val="9E1C0B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B526F87"/>
    <w:multiLevelType w:val="hybridMultilevel"/>
    <w:tmpl w:val="DCF2DFA2"/>
    <w:lvl w:ilvl="0" w:tplc="C0842E4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C1E1687"/>
    <w:multiLevelType w:val="hybridMultilevel"/>
    <w:tmpl w:val="EADEEC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1B44C0B"/>
    <w:multiLevelType w:val="hybridMultilevel"/>
    <w:tmpl w:val="1506EC4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7303111"/>
    <w:multiLevelType w:val="hybridMultilevel"/>
    <w:tmpl w:val="4A424C2C"/>
    <w:lvl w:ilvl="0" w:tplc="BD922132">
      <w:start w:val="1"/>
      <w:numFmt w:val="bullet"/>
      <w:lvlText w:val=""/>
      <w:lvlJc w:val="left"/>
      <w:pPr>
        <w:ind w:left="1077" w:hanging="360"/>
      </w:pPr>
      <w:rPr>
        <w:rFonts w:ascii="Wingdings" w:hAnsi="Wingdings" w:hint="default"/>
        <w:b/>
      </w:rPr>
    </w:lvl>
    <w:lvl w:ilvl="1" w:tplc="040C0019" w:tentative="1">
      <w:start w:val="1"/>
      <w:numFmt w:val="lowerLetter"/>
      <w:lvlText w:val="%2."/>
      <w:lvlJc w:val="left"/>
      <w:pPr>
        <w:ind w:left="1797" w:hanging="360"/>
      </w:pPr>
    </w:lvl>
    <w:lvl w:ilvl="2" w:tplc="040C001B" w:tentative="1">
      <w:start w:val="1"/>
      <w:numFmt w:val="lowerRoman"/>
      <w:lvlText w:val="%3."/>
      <w:lvlJc w:val="right"/>
      <w:pPr>
        <w:ind w:left="2517" w:hanging="180"/>
      </w:pPr>
    </w:lvl>
    <w:lvl w:ilvl="3" w:tplc="040C000F" w:tentative="1">
      <w:start w:val="1"/>
      <w:numFmt w:val="decimal"/>
      <w:lvlText w:val="%4."/>
      <w:lvlJc w:val="left"/>
      <w:pPr>
        <w:ind w:left="3237" w:hanging="360"/>
      </w:pPr>
    </w:lvl>
    <w:lvl w:ilvl="4" w:tplc="040C0019" w:tentative="1">
      <w:start w:val="1"/>
      <w:numFmt w:val="lowerLetter"/>
      <w:lvlText w:val="%5."/>
      <w:lvlJc w:val="left"/>
      <w:pPr>
        <w:ind w:left="3957" w:hanging="360"/>
      </w:pPr>
    </w:lvl>
    <w:lvl w:ilvl="5" w:tplc="040C001B" w:tentative="1">
      <w:start w:val="1"/>
      <w:numFmt w:val="lowerRoman"/>
      <w:lvlText w:val="%6."/>
      <w:lvlJc w:val="right"/>
      <w:pPr>
        <w:ind w:left="4677" w:hanging="180"/>
      </w:pPr>
    </w:lvl>
    <w:lvl w:ilvl="6" w:tplc="040C000F" w:tentative="1">
      <w:start w:val="1"/>
      <w:numFmt w:val="decimal"/>
      <w:lvlText w:val="%7."/>
      <w:lvlJc w:val="left"/>
      <w:pPr>
        <w:ind w:left="5397" w:hanging="360"/>
      </w:pPr>
    </w:lvl>
    <w:lvl w:ilvl="7" w:tplc="040C0019" w:tentative="1">
      <w:start w:val="1"/>
      <w:numFmt w:val="lowerLetter"/>
      <w:lvlText w:val="%8."/>
      <w:lvlJc w:val="left"/>
      <w:pPr>
        <w:ind w:left="6117" w:hanging="360"/>
      </w:pPr>
    </w:lvl>
    <w:lvl w:ilvl="8" w:tplc="040C001B" w:tentative="1">
      <w:start w:val="1"/>
      <w:numFmt w:val="lowerRoman"/>
      <w:lvlText w:val="%9."/>
      <w:lvlJc w:val="right"/>
      <w:pPr>
        <w:ind w:left="6837" w:hanging="180"/>
      </w:pPr>
    </w:lvl>
  </w:abstractNum>
  <w:abstractNum w:abstractNumId="35" w15:restartNumberingAfterBreak="0">
    <w:nsid w:val="7B484C3C"/>
    <w:multiLevelType w:val="hybridMultilevel"/>
    <w:tmpl w:val="D368FBC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BD90CF7"/>
    <w:multiLevelType w:val="hybridMultilevel"/>
    <w:tmpl w:val="2110BBD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BFB22DD"/>
    <w:multiLevelType w:val="hybridMultilevel"/>
    <w:tmpl w:val="4E9AE4CE"/>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C7431D6"/>
    <w:multiLevelType w:val="hybridMultilevel"/>
    <w:tmpl w:val="C016C818"/>
    <w:lvl w:ilvl="0" w:tplc="CEE6E55A">
      <w:start w:val="1"/>
      <w:numFmt w:val="decimal"/>
      <w:lvlText w:val="%1."/>
      <w:lvlJc w:val="left"/>
      <w:pPr>
        <w:ind w:left="1077" w:hanging="360"/>
      </w:pPr>
      <w:rPr>
        <w:b/>
      </w:rPr>
    </w:lvl>
    <w:lvl w:ilvl="1" w:tplc="040C0019" w:tentative="1">
      <w:start w:val="1"/>
      <w:numFmt w:val="lowerLetter"/>
      <w:lvlText w:val="%2."/>
      <w:lvlJc w:val="left"/>
      <w:pPr>
        <w:ind w:left="1797" w:hanging="360"/>
      </w:pPr>
    </w:lvl>
    <w:lvl w:ilvl="2" w:tplc="040C001B" w:tentative="1">
      <w:start w:val="1"/>
      <w:numFmt w:val="lowerRoman"/>
      <w:lvlText w:val="%3."/>
      <w:lvlJc w:val="right"/>
      <w:pPr>
        <w:ind w:left="2517" w:hanging="180"/>
      </w:pPr>
    </w:lvl>
    <w:lvl w:ilvl="3" w:tplc="040C000F" w:tentative="1">
      <w:start w:val="1"/>
      <w:numFmt w:val="decimal"/>
      <w:lvlText w:val="%4."/>
      <w:lvlJc w:val="left"/>
      <w:pPr>
        <w:ind w:left="3237" w:hanging="360"/>
      </w:pPr>
    </w:lvl>
    <w:lvl w:ilvl="4" w:tplc="040C0019" w:tentative="1">
      <w:start w:val="1"/>
      <w:numFmt w:val="lowerLetter"/>
      <w:lvlText w:val="%5."/>
      <w:lvlJc w:val="left"/>
      <w:pPr>
        <w:ind w:left="3957" w:hanging="360"/>
      </w:pPr>
    </w:lvl>
    <w:lvl w:ilvl="5" w:tplc="040C001B" w:tentative="1">
      <w:start w:val="1"/>
      <w:numFmt w:val="lowerRoman"/>
      <w:lvlText w:val="%6."/>
      <w:lvlJc w:val="right"/>
      <w:pPr>
        <w:ind w:left="4677" w:hanging="180"/>
      </w:pPr>
    </w:lvl>
    <w:lvl w:ilvl="6" w:tplc="040C000F" w:tentative="1">
      <w:start w:val="1"/>
      <w:numFmt w:val="decimal"/>
      <w:lvlText w:val="%7."/>
      <w:lvlJc w:val="left"/>
      <w:pPr>
        <w:ind w:left="5397" w:hanging="360"/>
      </w:pPr>
    </w:lvl>
    <w:lvl w:ilvl="7" w:tplc="040C0019" w:tentative="1">
      <w:start w:val="1"/>
      <w:numFmt w:val="lowerLetter"/>
      <w:lvlText w:val="%8."/>
      <w:lvlJc w:val="left"/>
      <w:pPr>
        <w:ind w:left="6117" w:hanging="360"/>
      </w:pPr>
    </w:lvl>
    <w:lvl w:ilvl="8" w:tplc="040C001B" w:tentative="1">
      <w:start w:val="1"/>
      <w:numFmt w:val="lowerRoman"/>
      <w:lvlText w:val="%9."/>
      <w:lvlJc w:val="right"/>
      <w:pPr>
        <w:ind w:left="6837" w:hanging="180"/>
      </w:pPr>
    </w:lvl>
  </w:abstractNum>
  <w:abstractNum w:abstractNumId="39" w15:restartNumberingAfterBreak="0">
    <w:nsid w:val="7DE62745"/>
    <w:multiLevelType w:val="multilevel"/>
    <w:tmpl w:val="9ADC643C"/>
    <w:styleLink w:val="WWNum25"/>
    <w:lvl w:ilvl="0">
      <w:numFmt w:val="bullet"/>
      <w:lvlText w:val=""/>
      <w:lvlJc w:val="left"/>
      <w:rPr>
        <w:rFonts w:ascii="Wingdings" w:hAnsi="Wingdings"/>
      </w:rPr>
    </w:lvl>
    <w:lvl w:ilvl="1">
      <w:start w:val="1"/>
      <w:numFmt w:val="lowerLetter"/>
      <w:lvlText w:val="%2."/>
      <w:lvlJc w:val="left"/>
      <w:rPr>
        <w:b/>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8"/>
  </w:num>
  <w:num w:numId="2">
    <w:abstractNumId w:val="9"/>
  </w:num>
  <w:num w:numId="3">
    <w:abstractNumId w:val="39"/>
  </w:num>
  <w:num w:numId="4">
    <w:abstractNumId w:val="28"/>
  </w:num>
  <w:num w:numId="5">
    <w:abstractNumId w:val="30"/>
  </w:num>
  <w:num w:numId="6">
    <w:abstractNumId w:val="22"/>
  </w:num>
  <w:num w:numId="7">
    <w:abstractNumId w:val="25"/>
  </w:num>
  <w:num w:numId="8">
    <w:abstractNumId w:val="27"/>
  </w:num>
  <w:num w:numId="9">
    <w:abstractNumId w:val="23"/>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0"/>
    <w:lvlOverride w:ilvl="0">
      <w:lvl w:ilvl="0">
        <w:start w:val="1"/>
        <w:numFmt w:val="bullet"/>
        <w:lvlText w:val=""/>
        <w:legacy w:legacy="1" w:legacySpace="0" w:legacyIndent="283"/>
        <w:lvlJc w:val="left"/>
        <w:pPr>
          <w:ind w:left="425" w:hanging="283"/>
        </w:pPr>
        <w:rPr>
          <w:rFonts w:ascii="Symbol" w:hAnsi="Symbol" w:hint="default"/>
        </w:rPr>
      </w:lvl>
    </w:lvlOverride>
  </w:num>
  <w:num w:numId="12">
    <w:abstractNumId w:val="32"/>
  </w:num>
  <w:num w:numId="13">
    <w:abstractNumId w:val="24"/>
  </w:num>
  <w:num w:numId="14">
    <w:abstractNumId w:val="5"/>
  </w:num>
  <w:num w:numId="15">
    <w:abstractNumId w:val="17"/>
  </w:num>
  <w:num w:numId="16">
    <w:abstractNumId w:val="38"/>
  </w:num>
  <w:num w:numId="17">
    <w:abstractNumId w:val="31"/>
  </w:num>
  <w:num w:numId="18">
    <w:abstractNumId w:val="14"/>
  </w:num>
  <w:num w:numId="19">
    <w:abstractNumId w:val="6"/>
  </w:num>
  <w:num w:numId="20">
    <w:abstractNumId w:val="26"/>
  </w:num>
  <w:num w:numId="21">
    <w:abstractNumId w:val="16"/>
  </w:num>
  <w:num w:numId="22">
    <w:abstractNumId w:val="13"/>
  </w:num>
  <w:num w:numId="23">
    <w:abstractNumId w:val="1"/>
  </w:num>
  <w:num w:numId="24">
    <w:abstractNumId w:val="37"/>
  </w:num>
  <w:num w:numId="25">
    <w:abstractNumId w:val="4"/>
  </w:num>
  <w:num w:numId="26">
    <w:abstractNumId w:val="20"/>
  </w:num>
  <w:num w:numId="27">
    <w:abstractNumId w:val="35"/>
  </w:num>
  <w:num w:numId="28">
    <w:abstractNumId w:val="18"/>
  </w:num>
  <w:num w:numId="29">
    <w:abstractNumId w:val="29"/>
  </w:num>
  <w:num w:numId="30">
    <w:abstractNumId w:val="2"/>
  </w:num>
  <w:num w:numId="31">
    <w:abstractNumId w:val="15"/>
  </w:num>
  <w:num w:numId="32">
    <w:abstractNumId w:val="19"/>
  </w:num>
  <w:num w:numId="33">
    <w:abstractNumId w:val="3"/>
  </w:num>
  <w:num w:numId="34">
    <w:abstractNumId w:val="10"/>
  </w:num>
  <w:num w:numId="35">
    <w:abstractNumId w:val="36"/>
  </w:num>
  <w:num w:numId="36">
    <w:abstractNumId w:val="34"/>
  </w:num>
  <w:num w:numId="37">
    <w:abstractNumId w:val="28"/>
    <w:lvlOverride w:ilvl="0">
      <w:startOverride w:val="11"/>
    </w:lvlOverride>
    <w:lvlOverride w:ilvl="1">
      <w:startOverride w:val="1"/>
    </w:lvlOverride>
    <w:lvlOverride w:ilvl="2">
      <w:startOverride w:val="1"/>
    </w:lvlOverride>
  </w:num>
  <w:num w:numId="38">
    <w:abstractNumId w:val="11"/>
  </w:num>
  <w:num w:numId="39">
    <w:abstractNumId w:val="21"/>
  </w:num>
  <w:num w:numId="40">
    <w:abstractNumId w:val="7"/>
  </w:num>
  <w:num w:numId="41">
    <w:abstractNumId w:val="33"/>
  </w:num>
  <w:num w:numId="42">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formatting="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3720"/>
    <w:rsid w:val="00000358"/>
    <w:rsid w:val="000019BF"/>
    <w:rsid w:val="00001BC6"/>
    <w:rsid w:val="00002B7D"/>
    <w:rsid w:val="000039B5"/>
    <w:rsid w:val="00003D15"/>
    <w:rsid w:val="00004191"/>
    <w:rsid w:val="00004968"/>
    <w:rsid w:val="00004C84"/>
    <w:rsid w:val="00004D36"/>
    <w:rsid w:val="00005272"/>
    <w:rsid w:val="00007121"/>
    <w:rsid w:val="00007577"/>
    <w:rsid w:val="00007B3D"/>
    <w:rsid w:val="00007BDE"/>
    <w:rsid w:val="000103C5"/>
    <w:rsid w:val="00013708"/>
    <w:rsid w:val="00013775"/>
    <w:rsid w:val="00013B57"/>
    <w:rsid w:val="00013DEE"/>
    <w:rsid w:val="00014938"/>
    <w:rsid w:val="00015489"/>
    <w:rsid w:val="00016459"/>
    <w:rsid w:val="000172F3"/>
    <w:rsid w:val="00017C15"/>
    <w:rsid w:val="00023D0B"/>
    <w:rsid w:val="000246B0"/>
    <w:rsid w:val="00025260"/>
    <w:rsid w:val="00026953"/>
    <w:rsid w:val="00027190"/>
    <w:rsid w:val="00027740"/>
    <w:rsid w:val="00027C84"/>
    <w:rsid w:val="00027DC5"/>
    <w:rsid w:val="0003084C"/>
    <w:rsid w:val="00031303"/>
    <w:rsid w:val="0003167C"/>
    <w:rsid w:val="00031ADF"/>
    <w:rsid w:val="000345EF"/>
    <w:rsid w:val="00036282"/>
    <w:rsid w:val="00037EB3"/>
    <w:rsid w:val="000439A9"/>
    <w:rsid w:val="00044724"/>
    <w:rsid w:val="00044A46"/>
    <w:rsid w:val="00045037"/>
    <w:rsid w:val="000456A9"/>
    <w:rsid w:val="00047D6F"/>
    <w:rsid w:val="00047F00"/>
    <w:rsid w:val="000509BB"/>
    <w:rsid w:val="0005216B"/>
    <w:rsid w:val="000538C0"/>
    <w:rsid w:val="000546AF"/>
    <w:rsid w:val="00055F87"/>
    <w:rsid w:val="0005673F"/>
    <w:rsid w:val="00056A31"/>
    <w:rsid w:val="00057B61"/>
    <w:rsid w:val="00060166"/>
    <w:rsid w:val="00060386"/>
    <w:rsid w:val="000609B5"/>
    <w:rsid w:val="0006253E"/>
    <w:rsid w:val="00063B6A"/>
    <w:rsid w:val="0006474D"/>
    <w:rsid w:val="0006526C"/>
    <w:rsid w:val="000653AB"/>
    <w:rsid w:val="00066623"/>
    <w:rsid w:val="000669BA"/>
    <w:rsid w:val="00067F19"/>
    <w:rsid w:val="00070975"/>
    <w:rsid w:val="000711B3"/>
    <w:rsid w:val="0007228B"/>
    <w:rsid w:val="00072790"/>
    <w:rsid w:val="00074F20"/>
    <w:rsid w:val="00075390"/>
    <w:rsid w:val="00075798"/>
    <w:rsid w:val="000758B5"/>
    <w:rsid w:val="00077DE3"/>
    <w:rsid w:val="000809A4"/>
    <w:rsid w:val="00081BC7"/>
    <w:rsid w:val="00081CCE"/>
    <w:rsid w:val="000824C8"/>
    <w:rsid w:val="00082ABE"/>
    <w:rsid w:val="000844DD"/>
    <w:rsid w:val="000846B6"/>
    <w:rsid w:val="00084C40"/>
    <w:rsid w:val="00085A69"/>
    <w:rsid w:val="00085FF0"/>
    <w:rsid w:val="00086389"/>
    <w:rsid w:val="00087CBD"/>
    <w:rsid w:val="00090082"/>
    <w:rsid w:val="000900DE"/>
    <w:rsid w:val="00091E3F"/>
    <w:rsid w:val="00092959"/>
    <w:rsid w:val="00093A39"/>
    <w:rsid w:val="00095CC9"/>
    <w:rsid w:val="00096B74"/>
    <w:rsid w:val="00097665"/>
    <w:rsid w:val="000A09C8"/>
    <w:rsid w:val="000A17C1"/>
    <w:rsid w:val="000A1C8D"/>
    <w:rsid w:val="000A1E0D"/>
    <w:rsid w:val="000A1F93"/>
    <w:rsid w:val="000A36B6"/>
    <w:rsid w:val="000A45F5"/>
    <w:rsid w:val="000A4E23"/>
    <w:rsid w:val="000A6565"/>
    <w:rsid w:val="000A771A"/>
    <w:rsid w:val="000B07A3"/>
    <w:rsid w:val="000B0905"/>
    <w:rsid w:val="000B096B"/>
    <w:rsid w:val="000B521E"/>
    <w:rsid w:val="000B65B8"/>
    <w:rsid w:val="000B74D3"/>
    <w:rsid w:val="000B75B6"/>
    <w:rsid w:val="000C231C"/>
    <w:rsid w:val="000C2447"/>
    <w:rsid w:val="000C25B9"/>
    <w:rsid w:val="000C27F1"/>
    <w:rsid w:val="000C3D3F"/>
    <w:rsid w:val="000C531C"/>
    <w:rsid w:val="000C5862"/>
    <w:rsid w:val="000C7A22"/>
    <w:rsid w:val="000D1884"/>
    <w:rsid w:val="000D1F5C"/>
    <w:rsid w:val="000D2EED"/>
    <w:rsid w:val="000D4047"/>
    <w:rsid w:val="000D42CC"/>
    <w:rsid w:val="000D52E2"/>
    <w:rsid w:val="000D57B8"/>
    <w:rsid w:val="000D67F5"/>
    <w:rsid w:val="000D6C3D"/>
    <w:rsid w:val="000D7739"/>
    <w:rsid w:val="000E14B6"/>
    <w:rsid w:val="000E1902"/>
    <w:rsid w:val="000E1D53"/>
    <w:rsid w:val="000E2000"/>
    <w:rsid w:val="000E65F7"/>
    <w:rsid w:val="000E6762"/>
    <w:rsid w:val="000E6AA1"/>
    <w:rsid w:val="000E71C5"/>
    <w:rsid w:val="000E720C"/>
    <w:rsid w:val="000F046D"/>
    <w:rsid w:val="000F205E"/>
    <w:rsid w:val="000F2A11"/>
    <w:rsid w:val="000F2F85"/>
    <w:rsid w:val="000F2FBD"/>
    <w:rsid w:val="000F335D"/>
    <w:rsid w:val="000F39BA"/>
    <w:rsid w:val="000F43FC"/>
    <w:rsid w:val="000F6F52"/>
    <w:rsid w:val="000F7555"/>
    <w:rsid w:val="000F7FE2"/>
    <w:rsid w:val="00100F3E"/>
    <w:rsid w:val="00100F5C"/>
    <w:rsid w:val="0010291D"/>
    <w:rsid w:val="001035DF"/>
    <w:rsid w:val="00103644"/>
    <w:rsid w:val="00103CE0"/>
    <w:rsid w:val="0010426D"/>
    <w:rsid w:val="00104F85"/>
    <w:rsid w:val="00105866"/>
    <w:rsid w:val="0010647B"/>
    <w:rsid w:val="001066EB"/>
    <w:rsid w:val="001073F3"/>
    <w:rsid w:val="00110889"/>
    <w:rsid w:val="00111BCB"/>
    <w:rsid w:val="0011281B"/>
    <w:rsid w:val="0011282D"/>
    <w:rsid w:val="00112981"/>
    <w:rsid w:val="00113570"/>
    <w:rsid w:val="00116563"/>
    <w:rsid w:val="0011657D"/>
    <w:rsid w:val="0011785B"/>
    <w:rsid w:val="00120419"/>
    <w:rsid w:val="001210FC"/>
    <w:rsid w:val="001212BD"/>
    <w:rsid w:val="00121357"/>
    <w:rsid w:val="0012619E"/>
    <w:rsid w:val="00126FBA"/>
    <w:rsid w:val="00130402"/>
    <w:rsid w:val="001304AB"/>
    <w:rsid w:val="00130D79"/>
    <w:rsid w:val="00130EF3"/>
    <w:rsid w:val="00131011"/>
    <w:rsid w:val="00132F61"/>
    <w:rsid w:val="0013307C"/>
    <w:rsid w:val="00134D40"/>
    <w:rsid w:val="00135448"/>
    <w:rsid w:val="00135802"/>
    <w:rsid w:val="00135AE4"/>
    <w:rsid w:val="00135B26"/>
    <w:rsid w:val="00135D50"/>
    <w:rsid w:val="00135F43"/>
    <w:rsid w:val="00136212"/>
    <w:rsid w:val="00137E4E"/>
    <w:rsid w:val="001400C2"/>
    <w:rsid w:val="0014058F"/>
    <w:rsid w:val="00140B43"/>
    <w:rsid w:val="00140D93"/>
    <w:rsid w:val="00141D56"/>
    <w:rsid w:val="0014251B"/>
    <w:rsid w:val="001440EA"/>
    <w:rsid w:val="00146AD4"/>
    <w:rsid w:val="00146DD6"/>
    <w:rsid w:val="001473EF"/>
    <w:rsid w:val="00152D6E"/>
    <w:rsid w:val="00152E0B"/>
    <w:rsid w:val="00153B0C"/>
    <w:rsid w:val="00154D0B"/>
    <w:rsid w:val="00155664"/>
    <w:rsid w:val="001559D0"/>
    <w:rsid w:val="00155BA0"/>
    <w:rsid w:val="00156C68"/>
    <w:rsid w:val="0015718F"/>
    <w:rsid w:val="00160803"/>
    <w:rsid w:val="001625A3"/>
    <w:rsid w:val="00162C7B"/>
    <w:rsid w:val="00163357"/>
    <w:rsid w:val="001638A5"/>
    <w:rsid w:val="00163F77"/>
    <w:rsid w:val="00164204"/>
    <w:rsid w:val="00164B38"/>
    <w:rsid w:val="00166DEC"/>
    <w:rsid w:val="001679ED"/>
    <w:rsid w:val="001705AA"/>
    <w:rsid w:val="001716B8"/>
    <w:rsid w:val="00171AD4"/>
    <w:rsid w:val="00174111"/>
    <w:rsid w:val="001745D1"/>
    <w:rsid w:val="001747CF"/>
    <w:rsid w:val="00175666"/>
    <w:rsid w:val="00175C47"/>
    <w:rsid w:val="00180EF4"/>
    <w:rsid w:val="001812AF"/>
    <w:rsid w:val="00181A9F"/>
    <w:rsid w:val="001829FD"/>
    <w:rsid w:val="001837E7"/>
    <w:rsid w:val="00185320"/>
    <w:rsid w:val="00186DE7"/>
    <w:rsid w:val="00187DD4"/>
    <w:rsid w:val="00190563"/>
    <w:rsid w:val="00191AD6"/>
    <w:rsid w:val="00191B56"/>
    <w:rsid w:val="001931D8"/>
    <w:rsid w:val="00193A2F"/>
    <w:rsid w:val="00193BBE"/>
    <w:rsid w:val="00194425"/>
    <w:rsid w:val="00194A14"/>
    <w:rsid w:val="0019500C"/>
    <w:rsid w:val="0019567C"/>
    <w:rsid w:val="0019621D"/>
    <w:rsid w:val="00197417"/>
    <w:rsid w:val="001A1D3B"/>
    <w:rsid w:val="001A2CD4"/>
    <w:rsid w:val="001A31DC"/>
    <w:rsid w:val="001A3B3D"/>
    <w:rsid w:val="001A3B67"/>
    <w:rsid w:val="001A455B"/>
    <w:rsid w:val="001A5C7B"/>
    <w:rsid w:val="001A681C"/>
    <w:rsid w:val="001B1808"/>
    <w:rsid w:val="001B2948"/>
    <w:rsid w:val="001B39D9"/>
    <w:rsid w:val="001B617F"/>
    <w:rsid w:val="001B6CEA"/>
    <w:rsid w:val="001B7175"/>
    <w:rsid w:val="001B77E6"/>
    <w:rsid w:val="001C0AD4"/>
    <w:rsid w:val="001C1B34"/>
    <w:rsid w:val="001C2E22"/>
    <w:rsid w:val="001C3202"/>
    <w:rsid w:val="001C5704"/>
    <w:rsid w:val="001C6271"/>
    <w:rsid w:val="001C705F"/>
    <w:rsid w:val="001C7A36"/>
    <w:rsid w:val="001D116E"/>
    <w:rsid w:val="001D18E7"/>
    <w:rsid w:val="001D4BE7"/>
    <w:rsid w:val="001D6CB6"/>
    <w:rsid w:val="001D6DCF"/>
    <w:rsid w:val="001D7233"/>
    <w:rsid w:val="001D7A05"/>
    <w:rsid w:val="001E14C3"/>
    <w:rsid w:val="001E1BF5"/>
    <w:rsid w:val="001E3D99"/>
    <w:rsid w:val="001E4AE4"/>
    <w:rsid w:val="001E554B"/>
    <w:rsid w:val="001E559B"/>
    <w:rsid w:val="001E6669"/>
    <w:rsid w:val="001E6F66"/>
    <w:rsid w:val="001E7FB5"/>
    <w:rsid w:val="001F03E0"/>
    <w:rsid w:val="001F0717"/>
    <w:rsid w:val="001F08FF"/>
    <w:rsid w:val="001F0E13"/>
    <w:rsid w:val="001F125C"/>
    <w:rsid w:val="001F366F"/>
    <w:rsid w:val="001F5137"/>
    <w:rsid w:val="001F5692"/>
    <w:rsid w:val="001F7827"/>
    <w:rsid w:val="00200157"/>
    <w:rsid w:val="002009F3"/>
    <w:rsid w:val="002026C4"/>
    <w:rsid w:val="00202787"/>
    <w:rsid w:val="0020497E"/>
    <w:rsid w:val="002052E0"/>
    <w:rsid w:val="00207C15"/>
    <w:rsid w:val="0021141F"/>
    <w:rsid w:val="002123ED"/>
    <w:rsid w:val="002131FE"/>
    <w:rsid w:val="00213CD4"/>
    <w:rsid w:val="002140DA"/>
    <w:rsid w:val="002143AC"/>
    <w:rsid w:val="00215608"/>
    <w:rsid w:val="0021584A"/>
    <w:rsid w:val="00217D9B"/>
    <w:rsid w:val="00220AFD"/>
    <w:rsid w:val="00225902"/>
    <w:rsid w:val="00227058"/>
    <w:rsid w:val="002307EA"/>
    <w:rsid w:val="00231566"/>
    <w:rsid w:val="00232B4D"/>
    <w:rsid w:val="00233271"/>
    <w:rsid w:val="0023356C"/>
    <w:rsid w:val="002335C6"/>
    <w:rsid w:val="00233694"/>
    <w:rsid w:val="00233944"/>
    <w:rsid w:val="002344B1"/>
    <w:rsid w:val="00234806"/>
    <w:rsid w:val="0023617C"/>
    <w:rsid w:val="0023690A"/>
    <w:rsid w:val="00237C05"/>
    <w:rsid w:val="00240571"/>
    <w:rsid w:val="002421A3"/>
    <w:rsid w:val="00242D52"/>
    <w:rsid w:val="00243686"/>
    <w:rsid w:val="00243EEE"/>
    <w:rsid w:val="00245202"/>
    <w:rsid w:val="00246C3E"/>
    <w:rsid w:val="002470F2"/>
    <w:rsid w:val="00247324"/>
    <w:rsid w:val="002502CD"/>
    <w:rsid w:val="00250E22"/>
    <w:rsid w:val="0025135A"/>
    <w:rsid w:val="00251D70"/>
    <w:rsid w:val="00253CD5"/>
    <w:rsid w:val="002542F0"/>
    <w:rsid w:val="00256515"/>
    <w:rsid w:val="0025737F"/>
    <w:rsid w:val="00260303"/>
    <w:rsid w:val="00260C68"/>
    <w:rsid w:val="00261011"/>
    <w:rsid w:val="0026168E"/>
    <w:rsid w:val="00261C4D"/>
    <w:rsid w:val="002622EA"/>
    <w:rsid w:val="0026250B"/>
    <w:rsid w:val="002636B7"/>
    <w:rsid w:val="00264989"/>
    <w:rsid w:val="0026527F"/>
    <w:rsid w:val="002656D6"/>
    <w:rsid w:val="00265853"/>
    <w:rsid w:val="00267A10"/>
    <w:rsid w:val="00270303"/>
    <w:rsid w:val="002715C3"/>
    <w:rsid w:val="0027179E"/>
    <w:rsid w:val="00272728"/>
    <w:rsid w:val="0027300A"/>
    <w:rsid w:val="00274297"/>
    <w:rsid w:val="00275B72"/>
    <w:rsid w:val="00275DDA"/>
    <w:rsid w:val="00275FEE"/>
    <w:rsid w:val="00276966"/>
    <w:rsid w:val="00277B47"/>
    <w:rsid w:val="00280B10"/>
    <w:rsid w:val="00281C6F"/>
    <w:rsid w:val="00282B3F"/>
    <w:rsid w:val="002833B1"/>
    <w:rsid w:val="00285162"/>
    <w:rsid w:val="00285796"/>
    <w:rsid w:val="00286534"/>
    <w:rsid w:val="0028670A"/>
    <w:rsid w:val="00286CEE"/>
    <w:rsid w:val="00287039"/>
    <w:rsid w:val="0028784C"/>
    <w:rsid w:val="00290620"/>
    <w:rsid w:val="002909DC"/>
    <w:rsid w:val="00292021"/>
    <w:rsid w:val="002921E7"/>
    <w:rsid w:val="00292954"/>
    <w:rsid w:val="002930F8"/>
    <w:rsid w:val="00296169"/>
    <w:rsid w:val="00297A5A"/>
    <w:rsid w:val="002A01FA"/>
    <w:rsid w:val="002A1870"/>
    <w:rsid w:val="002A1879"/>
    <w:rsid w:val="002A410F"/>
    <w:rsid w:val="002A4955"/>
    <w:rsid w:val="002A4B18"/>
    <w:rsid w:val="002A6E88"/>
    <w:rsid w:val="002A7655"/>
    <w:rsid w:val="002A7EC0"/>
    <w:rsid w:val="002B0A00"/>
    <w:rsid w:val="002B1331"/>
    <w:rsid w:val="002B27EA"/>
    <w:rsid w:val="002B6628"/>
    <w:rsid w:val="002B7F87"/>
    <w:rsid w:val="002C02C1"/>
    <w:rsid w:val="002C20C1"/>
    <w:rsid w:val="002C3579"/>
    <w:rsid w:val="002C3A51"/>
    <w:rsid w:val="002C4820"/>
    <w:rsid w:val="002C56AA"/>
    <w:rsid w:val="002C57C2"/>
    <w:rsid w:val="002C5DF7"/>
    <w:rsid w:val="002C6703"/>
    <w:rsid w:val="002C6A54"/>
    <w:rsid w:val="002C6B99"/>
    <w:rsid w:val="002C7824"/>
    <w:rsid w:val="002C7C8B"/>
    <w:rsid w:val="002D0514"/>
    <w:rsid w:val="002D1FF4"/>
    <w:rsid w:val="002D25FE"/>
    <w:rsid w:val="002D505A"/>
    <w:rsid w:val="002D5E67"/>
    <w:rsid w:val="002D5FAD"/>
    <w:rsid w:val="002E0551"/>
    <w:rsid w:val="002E13AB"/>
    <w:rsid w:val="002E325E"/>
    <w:rsid w:val="002E4767"/>
    <w:rsid w:val="002E4D48"/>
    <w:rsid w:val="002E5960"/>
    <w:rsid w:val="002E5FAC"/>
    <w:rsid w:val="002E6240"/>
    <w:rsid w:val="002E62C0"/>
    <w:rsid w:val="002E6A42"/>
    <w:rsid w:val="002E6B20"/>
    <w:rsid w:val="002F1AAF"/>
    <w:rsid w:val="002F2FF6"/>
    <w:rsid w:val="002F5237"/>
    <w:rsid w:val="002F5849"/>
    <w:rsid w:val="002F5A13"/>
    <w:rsid w:val="002F6258"/>
    <w:rsid w:val="002F6D04"/>
    <w:rsid w:val="0030016A"/>
    <w:rsid w:val="00301C90"/>
    <w:rsid w:val="00302DF5"/>
    <w:rsid w:val="0030302D"/>
    <w:rsid w:val="00303201"/>
    <w:rsid w:val="00303D2F"/>
    <w:rsid w:val="00306430"/>
    <w:rsid w:val="00306586"/>
    <w:rsid w:val="0031032E"/>
    <w:rsid w:val="003107D8"/>
    <w:rsid w:val="0031100F"/>
    <w:rsid w:val="003115AB"/>
    <w:rsid w:val="0031305E"/>
    <w:rsid w:val="00314487"/>
    <w:rsid w:val="003147CD"/>
    <w:rsid w:val="00315D44"/>
    <w:rsid w:val="0031632B"/>
    <w:rsid w:val="0031707B"/>
    <w:rsid w:val="00320291"/>
    <w:rsid w:val="003207DA"/>
    <w:rsid w:val="00320A09"/>
    <w:rsid w:val="0032212A"/>
    <w:rsid w:val="00322368"/>
    <w:rsid w:val="00322777"/>
    <w:rsid w:val="00322932"/>
    <w:rsid w:val="0032293D"/>
    <w:rsid w:val="00322948"/>
    <w:rsid w:val="00324D1D"/>
    <w:rsid w:val="00324F29"/>
    <w:rsid w:val="00331C06"/>
    <w:rsid w:val="00332ADC"/>
    <w:rsid w:val="00333233"/>
    <w:rsid w:val="003335B3"/>
    <w:rsid w:val="00334740"/>
    <w:rsid w:val="00334857"/>
    <w:rsid w:val="00335D79"/>
    <w:rsid w:val="003408BA"/>
    <w:rsid w:val="00340A03"/>
    <w:rsid w:val="00341C12"/>
    <w:rsid w:val="00343182"/>
    <w:rsid w:val="00343238"/>
    <w:rsid w:val="003459AB"/>
    <w:rsid w:val="00346A1F"/>
    <w:rsid w:val="00350069"/>
    <w:rsid w:val="00350BBE"/>
    <w:rsid w:val="003515FE"/>
    <w:rsid w:val="00351859"/>
    <w:rsid w:val="00351AFC"/>
    <w:rsid w:val="0035255D"/>
    <w:rsid w:val="00353B4A"/>
    <w:rsid w:val="003550C5"/>
    <w:rsid w:val="003606CD"/>
    <w:rsid w:val="003646A6"/>
    <w:rsid w:val="00370523"/>
    <w:rsid w:val="00371869"/>
    <w:rsid w:val="00372338"/>
    <w:rsid w:val="00372C76"/>
    <w:rsid w:val="0037320A"/>
    <w:rsid w:val="00374525"/>
    <w:rsid w:val="00374E45"/>
    <w:rsid w:val="00374EAB"/>
    <w:rsid w:val="0037516D"/>
    <w:rsid w:val="00381C99"/>
    <w:rsid w:val="00383D14"/>
    <w:rsid w:val="00384732"/>
    <w:rsid w:val="00384E72"/>
    <w:rsid w:val="00385588"/>
    <w:rsid w:val="003865B9"/>
    <w:rsid w:val="003867D8"/>
    <w:rsid w:val="00387EBA"/>
    <w:rsid w:val="003903D1"/>
    <w:rsid w:val="00390EAE"/>
    <w:rsid w:val="00391801"/>
    <w:rsid w:val="00392B41"/>
    <w:rsid w:val="0039367F"/>
    <w:rsid w:val="00394ECB"/>
    <w:rsid w:val="00395558"/>
    <w:rsid w:val="003957E5"/>
    <w:rsid w:val="00396A7A"/>
    <w:rsid w:val="00397351"/>
    <w:rsid w:val="003976A5"/>
    <w:rsid w:val="00397C8A"/>
    <w:rsid w:val="003A0EAF"/>
    <w:rsid w:val="003A18DE"/>
    <w:rsid w:val="003A1E69"/>
    <w:rsid w:val="003A30FA"/>
    <w:rsid w:val="003A388B"/>
    <w:rsid w:val="003A3CF6"/>
    <w:rsid w:val="003A4854"/>
    <w:rsid w:val="003B0A4B"/>
    <w:rsid w:val="003B18B3"/>
    <w:rsid w:val="003B1F42"/>
    <w:rsid w:val="003B275B"/>
    <w:rsid w:val="003B38C6"/>
    <w:rsid w:val="003B465B"/>
    <w:rsid w:val="003B4A33"/>
    <w:rsid w:val="003B4E87"/>
    <w:rsid w:val="003B58B3"/>
    <w:rsid w:val="003B71CF"/>
    <w:rsid w:val="003C0111"/>
    <w:rsid w:val="003C0453"/>
    <w:rsid w:val="003C0583"/>
    <w:rsid w:val="003C4283"/>
    <w:rsid w:val="003C4444"/>
    <w:rsid w:val="003C5901"/>
    <w:rsid w:val="003C5B4F"/>
    <w:rsid w:val="003C7018"/>
    <w:rsid w:val="003C7883"/>
    <w:rsid w:val="003C7D9A"/>
    <w:rsid w:val="003D05C2"/>
    <w:rsid w:val="003D0CB2"/>
    <w:rsid w:val="003D1390"/>
    <w:rsid w:val="003D1B7D"/>
    <w:rsid w:val="003D2CA2"/>
    <w:rsid w:val="003D39F4"/>
    <w:rsid w:val="003D45C1"/>
    <w:rsid w:val="003D4637"/>
    <w:rsid w:val="003D4F04"/>
    <w:rsid w:val="003D5DFD"/>
    <w:rsid w:val="003E1DFC"/>
    <w:rsid w:val="003E359D"/>
    <w:rsid w:val="003E3D42"/>
    <w:rsid w:val="003E59AB"/>
    <w:rsid w:val="003E5E0A"/>
    <w:rsid w:val="003E6422"/>
    <w:rsid w:val="003E6EB1"/>
    <w:rsid w:val="003E76E8"/>
    <w:rsid w:val="003E792D"/>
    <w:rsid w:val="003F0CF4"/>
    <w:rsid w:val="003F0FDB"/>
    <w:rsid w:val="003F25DF"/>
    <w:rsid w:val="003F35C1"/>
    <w:rsid w:val="003F3CA9"/>
    <w:rsid w:val="003F4AF7"/>
    <w:rsid w:val="003F5BDF"/>
    <w:rsid w:val="003F5D5B"/>
    <w:rsid w:val="003F5F53"/>
    <w:rsid w:val="003F6618"/>
    <w:rsid w:val="003F68A4"/>
    <w:rsid w:val="003F6B73"/>
    <w:rsid w:val="00400194"/>
    <w:rsid w:val="004017A4"/>
    <w:rsid w:val="00402012"/>
    <w:rsid w:val="0040290A"/>
    <w:rsid w:val="00402CDB"/>
    <w:rsid w:val="00402E33"/>
    <w:rsid w:val="00403333"/>
    <w:rsid w:val="0040377D"/>
    <w:rsid w:val="00403ADF"/>
    <w:rsid w:val="004045D2"/>
    <w:rsid w:val="00406C73"/>
    <w:rsid w:val="0040725A"/>
    <w:rsid w:val="004100A7"/>
    <w:rsid w:val="0041047D"/>
    <w:rsid w:val="004117AC"/>
    <w:rsid w:val="00413900"/>
    <w:rsid w:val="004139F4"/>
    <w:rsid w:val="00413E6F"/>
    <w:rsid w:val="004173F7"/>
    <w:rsid w:val="004179DA"/>
    <w:rsid w:val="004179F7"/>
    <w:rsid w:val="0042203C"/>
    <w:rsid w:val="004225EA"/>
    <w:rsid w:val="00422E62"/>
    <w:rsid w:val="00422E95"/>
    <w:rsid w:val="00422FAF"/>
    <w:rsid w:val="0042328B"/>
    <w:rsid w:val="00423D0A"/>
    <w:rsid w:val="0042484C"/>
    <w:rsid w:val="00424FC3"/>
    <w:rsid w:val="004251BF"/>
    <w:rsid w:val="00425987"/>
    <w:rsid w:val="00427F55"/>
    <w:rsid w:val="00430920"/>
    <w:rsid w:val="00432E21"/>
    <w:rsid w:val="004333FB"/>
    <w:rsid w:val="00435032"/>
    <w:rsid w:val="00435737"/>
    <w:rsid w:val="0043595C"/>
    <w:rsid w:val="00435C72"/>
    <w:rsid w:val="00440903"/>
    <w:rsid w:val="00443D77"/>
    <w:rsid w:val="00444597"/>
    <w:rsid w:val="00446071"/>
    <w:rsid w:val="004462B2"/>
    <w:rsid w:val="004464F6"/>
    <w:rsid w:val="00453016"/>
    <w:rsid w:val="00455BD4"/>
    <w:rsid w:val="004564B3"/>
    <w:rsid w:val="004574C7"/>
    <w:rsid w:val="00460429"/>
    <w:rsid w:val="00460590"/>
    <w:rsid w:val="004618F6"/>
    <w:rsid w:val="0046210D"/>
    <w:rsid w:val="00464034"/>
    <w:rsid w:val="00464821"/>
    <w:rsid w:val="00465D45"/>
    <w:rsid w:val="004660AE"/>
    <w:rsid w:val="00466480"/>
    <w:rsid w:val="00467585"/>
    <w:rsid w:val="0047006B"/>
    <w:rsid w:val="004702F3"/>
    <w:rsid w:val="00470EDE"/>
    <w:rsid w:val="00473227"/>
    <w:rsid w:val="004746CD"/>
    <w:rsid w:val="004755AA"/>
    <w:rsid w:val="0047665A"/>
    <w:rsid w:val="00480265"/>
    <w:rsid w:val="0048239A"/>
    <w:rsid w:val="004827F4"/>
    <w:rsid w:val="004841A9"/>
    <w:rsid w:val="00484F5C"/>
    <w:rsid w:val="0048542B"/>
    <w:rsid w:val="004863A9"/>
    <w:rsid w:val="00487C13"/>
    <w:rsid w:val="004908C3"/>
    <w:rsid w:val="00492252"/>
    <w:rsid w:val="00494C26"/>
    <w:rsid w:val="00494E39"/>
    <w:rsid w:val="00496762"/>
    <w:rsid w:val="00496FF9"/>
    <w:rsid w:val="004A0121"/>
    <w:rsid w:val="004A0904"/>
    <w:rsid w:val="004A175F"/>
    <w:rsid w:val="004A1EA4"/>
    <w:rsid w:val="004A3BA8"/>
    <w:rsid w:val="004A3E58"/>
    <w:rsid w:val="004A45C1"/>
    <w:rsid w:val="004A5A7C"/>
    <w:rsid w:val="004A61D6"/>
    <w:rsid w:val="004A6C99"/>
    <w:rsid w:val="004B040F"/>
    <w:rsid w:val="004B3DB9"/>
    <w:rsid w:val="004B7EEC"/>
    <w:rsid w:val="004C06D1"/>
    <w:rsid w:val="004C0B9C"/>
    <w:rsid w:val="004C1E81"/>
    <w:rsid w:val="004C2593"/>
    <w:rsid w:val="004C2AC6"/>
    <w:rsid w:val="004C2B8E"/>
    <w:rsid w:val="004C3123"/>
    <w:rsid w:val="004C3253"/>
    <w:rsid w:val="004C39F6"/>
    <w:rsid w:val="004C3C59"/>
    <w:rsid w:val="004C41AE"/>
    <w:rsid w:val="004C457E"/>
    <w:rsid w:val="004C51D5"/>
    <w:rsid w:val="004C6052"/>
    <w:rsid w:val="004C6099"/>
    <w:rsid w:val="004C67EF"/>
    <w:rsid w:val="004D071B"/>
    <w:rsid w:val="004D0F59"/>
    <w:rsid w:val="004D1CD4"/>
    <w:rsid w:val="004D1FCD"/>
    <w:rsid w:val="004D3201"/>
    <w:rsid w:val="004D36E1"/>
    <w:rsid w:val="004D432C"/>
    <w:rsid w:val="004E33FE"/>
    <w:rsid w:val="004E42D2"/>
    <w:rsid w:val="004E5890"/>
    <w:rsid w:val="004E6535"/>
    <w:rsid w:val="004E6BB6"/>
    <w:rsid w:val="004E77B3"/>
    <w:rsid w:val="004F0D25"/>
    <w:rsid w:val="004F140D"/>
    <w:rsid w:val="004F1F8D"/>
    <w:rsid w:val="004F2794"/>
    <w:rsid w:val="004F37D1"/>
    <w:rsid w:val="004F417D"/>
    <w:rsid w:val="004F489F"/>
    <w:rsid w:val="004F5646"/>
    <w:rsid w:val="004F5A00"/>
    <w:rsid w:val="004F5C21"/>
    <w:rsid w:val="004F655A"/>
    <w:rsid w:val="004F6896"/>
    <w:rsid w:val="004F7CFE"/>
    <w:rsid w:val="00500093"/>
    <w:rsid w:val="005001DE"/>
    <w:rsid w:val="00500D88"/>
    <w:rsid w:val="00501728"/>
    <w:rsid w:val="00501934"/>
    <w:rsid w:val="00502A99"/>
    <w:rsid w:val="005033C4"/>
    <w:rsid w:val="005038BE"/>
    <w:rsid w:val="00505B8C"/>
    <w:rsid w:val="00506351"/>
    <w:rsid w:val="00506C57"/>
    <w:rsid w:val="0050768E"/>
    <w:rsid w:val="005104C8"/>
    <w:rsid w:val="00510FD2"/>
    <w:rsid w:val="005114BB"/>
    <w:rsid w:val="0051162B"/>
    <w:rsid w:val="00511A66"/>
    <w:rsid w:val="00511D71"/>
    <w:rsid w:val="00511D8E"/>
    <w:rsid w:val="00512FDA"/>
    <w:rsid w:val="00515982"/>
    <w:rsid w:val="00515DE4"/>
    <w:rsid w:val="0051694F"/>
    <w:rsid w:val="005177AC"/>
    <w:rsid w:val="00517B5F"/>
    <w:rsid w:val="00520125"/>
    <w:rsid w:val="00520304"/>
    <w:rsid w:val="00520D52"/>
    <w:rsid w:val="0052126C"/>
    <w:rsid w:val="00521BB3"/>
    <w:rsid w:val="00522DDE"/>
    <w:rsid w:val="0052399E"/>
    <w:rsid w:val="00523E68"/>
    <w:rsid w:val="00524928"/>
    <w:rsid w:val="00524D84"/>
    <w:rsid w:val="00527D8E"/>
    <w:rsid w:val="00530048"/>
    <w:rsid w:val="00530453"/>
    <w:rsid w:val="005306D8"/>
    <w:rsid w:val="00530D61"/>
    <w:rsid w:val="00533B93"/>
    <w:rsid w:val="00534685"/>
    <w:rsid w:val="005409F3"/>
    <w:rsid w:val="00540DE6"/>
    <w:rsid w:val="00541594"/>
    <w:rsid w:val="00541761"/>
    <w:rsid w:val="0054391F"/>
    <w:rsid w:val="005455A8"/>
    <w:rsid w:val="005459DF"/>
    <w:rsid w:val="005463AB"/>
    <w:rsid w:val="005472F9"/>
    <w:rsid w:val="005473D6"/>
    <w:rsid w:val="005474E9"/>
    <w:rsid w:val="005475E6"/>
    <w:rsid w:val="0055030A"/>
    <w:rsid w:val="00550FAA"/>
    <w:rsid w:val="005517E0"/>
    <w:rsid w:val="00551A88"/>
    <w:rsid w:val="005528D0"/>
    <w:rsid w:val="00553D79"/>
    <w:rsid w:val="00554D61"/>
    <w:rsid w:val="00556EDE"/>
    <w:rsid w:val="00557200"/>
    <w:rsid w:val="005577B5"/>
    <w:rsid w:val="00561907"/>
    <w:rsid w:val="0057101E"/>
    <w:rsid w:val="00573330"/>
    <w:rsid w:val="005746AF"/>
    <w:rsid w:val="00574EC4"/>
    <w:rsid w:val="005776EC"/>
    <w:rsid w:val="0058006A"/>
    <w:rsid w:val="00580168"/>
    <w:rsid w:val="00580777"/>
    <w:rsid w:val="005807FB"/>
    <w:rsid w:val="00580CAB"/>
    <w:rsid w:val="005827D6"/>
    <w:rsid w:val="00582DD1"/>
    <w:rsid w:val="0058313C"/>
    <w:rsid w:val="005836E4"/>
    <w:rsid w:val="00590EC2"/>
    <w:rsid w:val="00591A4D"/>
    <w:rsid w:val="005926B0"/>
    <w:rsid w:val="00592E91"/>
    <w:rsid w:val="00592F9A"/>
    <w:rsid w:val="00593C92"/>
    <w:rsid w:val="00594D72"/>
    <w:rsid w:val="00594E5C"/>
    <w:rsid w:val="00596A37"/>
    <w:rsid w:val="005A0572"/>
    <w:rsid w:val="005A11F7"/>
    <w:rsid w:val="005A3827"/>
    <w:rsid w:val="005A4B22"/>
    <w:rsid w:val="005A5478"/>
    <w:rsid w:val="005A56FF"/>
    <w:rsid w:val="005A5CA2"/>
    <w:rsid w:val="005A6094"/>
    <w:rsid w:val="005A6442"/>
    <w:rsid w:val="005A67CF"/>
    <w:rsid w:val="005A6810"/>
    <w:rsid w:val="005A70BF"/>
    <w:rsid w:val="005B08A3"/>
    <w:rsid w:val="005B38ED"/>
    <w:rsid w:val="005B48F7"/>
    <w:rsid w:val="005B49D6"/>
    <w:rsid w:val="005B4E03"/>
    <w:rsid w:val="005B522F"/>
    <w:rsid w:val="005B5DA6"/>
    <w:rsid w:val="005B6006"/>
    <w:rsid w:val="005B7C30"/>
    <w:rsid w:val="005B7C8C"/>
    <w:rsid w:val="005C0365"/>
    <w:rsid w:val="005C12E5"/>
    <w:rsid w:val="005C3C50"/>
    <w:rsid w:val="005C461A"/>
    <w:rsid w:val="005C4C40"/>
    <w:rsid w:val="005C5D38"/>
    <w:rsid w:val="005C7564"/>
    <w:rsid w:val="005D214F"/>
    <w:rsid w:val="005D3296"/>
    <w:rsid w:val="005D33E7"/>
    <w:rsid w:val="005D4895"/>
    <w:rsid w:val="005D76DA"/>
    <w:rsid w:val="005D779B"/>
    <w:rsid w:val="005D79B2"/>
    <w:rsid w:val="005E2747"/>
    <w:rsid w:val="005E4207"/>
    <w:rsid w:val="005E48B9"/>
    <w:rsid w:val="005E64E2"/>
    <w:rsid w:val="005E69EF"/>
    <w:rsid w:val="005E6C1C"/>
    <w:rsid w:val="005E6F99"/>
    <w:rsid w:val="005E76D8"/>
    <w:rsid w:val="005F0255"/>
    <w:rsid w:val="005F196D"/>
    <w:rsid w:val="005F2B4C"/>
    <w:rsid w:val="005F2DD1"/>
    <w:rsid w:val="005F3744"/>
    <w:rsid w:val="005F388A"/>
    <w:rsid w:val="005F40BB"/>
    <w:rsid w:val="005F4480"/>
    <w:rsid w:val="005F54A1"/>
    <w:rsid w:val="005F58E2"/>
    <w:rsid w:val="005F63C1"/>
    <w:rsid w:val="005F72CD"/>
    <w:rsid w:val="006000E2"/>
    <w:rsid w:val="00600D8B"/>
    <w:rsid w:val="006026EE"/>
    <w:rsid w:val="00602A35"/>
    <w:rsid w:val="00604597"/>
    <w:rsid w:val="006046C1"/>
    <w:rsid w:val="00604A4A"/>
    <w:rsid w:val="00604CE4"/>
    <w:rsid w:val="00604FE0"/>
    <w:rsid w:val="00605294"/>
    <w:rsid w:val="00607783"/>
    <w:rsid w:val="00607CED"/>
    <w:rsid w:val="00610373"/>
    <w:rsid w:val="00611543"/>
    <w:rsid w:val="00612863"/>
    <w:rsid w:val="006128A7"/>
    <w:rsid w:val="006167E9"/>
    <w:rsid w:val="00617A34"/>
    <w:rsid w:val="00620370"/>
    <w:rsid w:val="00620754"/>
    <w:rsid w:val="006208ED"/>
    <w:rsid w:val="006211A0"/>
    <w:rsid w:val="006215F0"/>
    <w:rsid w:val="0062186D"/>
    <w:rsid w:val="00622F96"/>
    <w:rsid w:val="006230F3"/>
    <w:rsid w:val="00623B6C"/>
    <w:rsid w:val="00625747"/>
    <w:rsid w:val="006262D8"/>
    <w:rsid w:val="006267CA"/>
    <w:rsid w:val="00626822"/>
    <w:rsid w:val="00627316"/>
    <w:rsid w:val="0062731B"/>
    <w:rsid w:val="006277A5"/>
    <w:rsid w:val="00627A67"/>
    <w:rsid w:val="00631107"/>
    <w:rsid w:val="006317CD"/>
    <w:rsid w:val="00632324"/>
    <w:rsid w:val="00634409"/>
    <w:rsid w:val="00635245"/>
    <w:rsid w:val="00637A99"/>
    <w:rsid w:val="006407A2"/>
    <w:rsid w:val="00640BE9"/>
    <w:rsid w:val="00641FEB"/>
    <w:rsid w:val="006430D0"/>
    <w:rsid w:val="00643389"/>
    <w:rsid w:val="006439CD"/>
    <w:rsid w:val="00644F5E"/>
    <w:rsid w:val="00647005"/>
    <w:rsid w:val="00650034"/>
    <w:rsid w:val="0065046D"/>
    <w:rsid w:val="006515EA"/>
    <w:rsid w:val="00651EA9"/>
    <w:rsid w:val="006526AB"/>
    <w:rsid w:val="00653958"/>
    <w:rsid w:val="00653962"/>
    <w:rsid w:val="00653E30"/>
    <w:rsid w:val="0065666B"/>
    <w:rsid w:val="00656BBD"/>
    <w:rsid w:val="00657CDC"/>
    <w:rsid w:val="00662BAF"/>
    <w:rsid w:val="00663145"/>
    <w:rsid w:val="006640AB"/>
    <w:rsid w:val="00665599"/>
    <w:rsid w:val="006678A6"/>
    <w:rsid w:val="00667C3C"/>
    <w:rsid w:val="00670B31"/>
    <w:rsid w:val="00670C96"/>
    <w:rsid w:val="00670CEB"/>
    <w:rsid w:val="00671273"/>
    <w:rsid w:val="00671EE4"/>
    <w:rsid w:val="00672AFC"/>
    <w:rsid w:val="00673FA9"/>
    <w:rsid w:val="00674334"/>
    <w:rsid w:val="00674D7C"/>
    <w:rsid w:val="00674FAB"/>
    <w:rsid w:val="00676197"/>
    <w:rsid w:val="00676DA5"/>
    <w:rsid w:val="006779B9"/>
    <w:rsid w:val="00677B94"/>
    <w:rsid w:val="00680E58"/>
    <w:rsid w:val="00681D44"/>
    <w:rsid w:val="00682092"/>
    <w:rsid w:val="00682E1F"/>
    <w:rsid w:val="00683FC5"/>
    <w:rsid w:val="00686F99"/>
    <w:rsid w:val="0069060E"/>
    <w:rsid w:val="0069070A"/>
    <w:rsid w:val="006911EE"/>
    <w:rsid w:val="0069340B"/>
    <w:rsid w:val="006938D4"/>
    <w:rsid w:val="0069454B"/>
    <w:rsid w:val="00694B9A"/>
    <w:rsid w:val="00694EA9"/>
    <w:rsid w:val="006951CC"/>
    <w:rsid w:val="00697D33"/>
    <w:rsid w:val="006A0BD2"/>
    <w:rsid w:val="006A15DD"/>
    <w:rsid w:val="006A2DD4"/>
    <w:rsid w:val="006A3254"/>
    <w:rsid w:val="006A332C"/>
    <w:rsid w:val="006A361B"/>
    <w:rsid w:val="006A48EE"/>
    <w:rsid w:val="006A4DBA"/>
    <w:rsid w:val="006A5097"/>
    <w:rsid w:val="006A61BD"/>
    <w:rsid w:val="006A6899"/>
    <w:rsid w:val="006A68D0"/>
    <w:rsid w:val="006A6E31"/>
    <w:rsid w:val="006A750C"/>
    <w:rsid w:val="006A790D"/>
    <w:rsid w:val="006A7C82"/>
    <w:rsid w:val="006A7F4C"/>
    <w:rsid w:val="006B0268"/>
    <w:rsid w:val="006B0B08"/>
    <w:rsid w:val="006B0B91"/>
    <w:rsid w:val="006B1E16"/>
    <w:rsid w:val="006B26AE"/>
    <w:rsid w:val="006B2991"/>
    <w:rsid w:val="006B328D"/>
    <w:rsid w:val="006B36E1"/>
    <w:rsid w:val="006B392F"/>
    <w:rsid w:val="006B4017"/>
    <w:rsid w:val="006B4446"/>
    <w:rsid w:val="006B462B"/>
    <w:rsid w:val="006B609E"/>
    <w:rsid w:val="006B7DCF"/>
    <w:rsid w:val="006C0CDA"/>
    <w:rsid w:val="006C0FB3"/>
    <w:rsid w:val="006C28D7"/>
    <w:rsid w:val="006C42C4"/>
    <w:rsid w:val="006C4D21"/>
    <w:rsid w:val="006C6C90"/>
    <w:rsid w:val="006D03A2"/>
    <w:rsid w:val="006D08BE"/>
    <w:rsid w:val="006D240A"/>
    <w:rsid w:val="006D3E21"/>
    <w:rsid w:val="006D4B88"/>
    <w:rsid w:val="006D5332"/>
    <w:rsid w:val="006D57BE"/>
    <w:rsid w:val="006D5E22"/>
    <w:rsid w:val="006D788A"/>
    <w:rsid w:val="006D7B72"/>
    <w:rsid w:val="006D7E28"/>
    <w:rsid w:val="006D7FA2"/>
    <w:rsid w:val="006E2A2C"/>
    <w:rsid w:val="006E2A4A"/>
    <w:rsid w:val="006E3113"/>
    <w:rsid w:val="006E4494"/>
    <w:rsid w:val="006E5F47"/>
    <w:rsid w:val="006E682D"/>
    <w:rsid w:val="006F0F74"/>
    <w:rsid w:val="006F320F"/>
    <w:rsid w:val="006F339E"/>
    <w:rsid w:val="006F37E6"/>
    <w:rsid w:val="006F3BC7"/>
    <w:rsid w:val="006F4043"/>
    <w:rsid w:val="006F496A"/>
    <w:rsid w:val="006F67E1"/>
    <w:rsid w:val="006F714B"/>
    <w:rsid w:val="006F7CEE"/>
    <w:rsid w:val="00700414"/>
    <w:rsid w:val="007004C3"/>
    <w:rsid w:val="00700B18"/>
    <w:rsid w:val="0070242C"/>
    <w:rsid w:val="00702E2E"/>
    <w:rsid w:val="00703541"/>
    <w:rsid w:val="007041DD"/>
    <w:rsid w:val="00704523"/>
    <w:rsid w:val="00706008"/>
    <w:rsid w:val="007103E0"/>
    <w:rsid w:val="00710466"/>
    <w:rsid w:val="00711691"/>
    <w:rsid w:val="0071211B"/>
    <w:rsid w:val="00712A3E"/>
    <w:rsid w:val="00713B61"/>
    <w:rsid w:val="007144E7"/>
    <w:rsid w:val="007150A5"/>
    <w:rsid w:val="0071607B"/>
    <w:rsid w:val="00716DDE"/>
    <w:rsid w:val="007176F7"/>
    <w:rsid w:val="00722DA6"/>
    <w:rsid w:val="007261E9"/>
    <w:rsid w:val="00726742"/>
    <w:rsid w:val="00731F88"/>
    <w:rsid w:val="007323EE"/>
    <w:rsid w:val="00736046"/>
    <w:rsid w:val="007421C9"/>
    <w:rsid w:val="007425AC"/>
    <w:rsid w:val="00743327"/>
    <w:rsid w:val="00743520"/>
    <w:rsid w:val="007443DB"/>
    <w:rsid w:val="007448E4"/>
    <w:rsid w:val="00745B00"/>
    <w:rsid w:val="00745B81"/>
    <w:rsid w:val="00746400"/>
    <w:rsid w:val="007467A8"/>
    <w:rsid w:val="00746B45"/>
    <w:rsid w:val="00746D2E"/>
    <w:rsid w:val="007502B0"/>
    <w:rsid w:val="00750E87"/>
    <w:rsid w:val="00751DA7"/>
    <w:rsid w:val="00752F94"/>
    <w:rsid w:val="00754FA4"/>
    <w:rsid w:val="007551B8"/>
    <w:rsid w:val="007559E8"/>
    <w:rsid w:val="00756496"/>
    <w:rsid w:val="007604E8"/>
    <w:rsid w:val="0076147E"/>
    <w:rsid w:val="00761777"/>
    <w:rsid w:val="00762AA2"/>
    <w:rsid w:val="007636B5"/>
    <w:rsid w:val="0076467F"/>
    <w:rsid w:val="00764EA4"/>
    <w:rsid w:val="00765F84"/>
    <w:rsid w:val="00771D84"/>
    <w:rsid w:val="00771EA6"/>
    <w:rsid w:val="00774898"/>
    <w:rsid w:val="007750F0"/>
    <w:rsid w:val="00777571"/>
    <w:rsid w:val="0077797F"/>
    <w:rsid w:val="00777DAC"/>
    <w:rsid w:val="00782441"/>
    <w:rsid w:val="00782C71"/>
    <w:rsid w:val="00782FC1"/>
    <w:rsid w:val="00784C49"/>
    <w:rsid w:val="00784DA7"/>
    <w:rsid w:val="00787861"/>
    <w:rsid w:val="0079001D"/>
    <w:rsid w:val="007911B7"/>
    <w:rsid w:val="00791E18"/>
    <w:rsid w:val="007923A3"/>
    <w:rsid w:val="00794217"/>
    <w:rsid w:val="00794C5A"/>
    <w:rsid w:val="00794FA5"/>
    <w:rsid w:val="007958D0"/>
    <w:rsid w:val="00795B59"/>
    <w:rsid w:val="00795CAB"/>
    <w:rsid w:val="007968A9"/>
    <w:rsid w:val="007A05C4"/>
    <w:rsid w:val="007A24DB"/>
    <w:rsid w:val="007A3C71"/>
    <w:rsid w:val="007A4A86"/>
    <w:rsid w:val="007A4D24"/>
    <w:rsid w:val="007A5A2D"/>
    <w:rsid w:val="007A5CA1"/>
    <w:rsid w:val="007B0120"/>
    <w:rsid w:val="007B3CB1"/>
    <w:rsid w:val="007B3E0E"/>
    <w:rsid w:val="007B4B1B"/>
    <w:rsid w:val="007C27BF"/>
    <w:rsid w:val="007C4079"/>
    <w:rsid w:val="007C4460"/>
    <w:rsid w:val="007C4815"/>
    <w:rsid w:val="007C56BF"/>
    <w:rsid w:val="007C7F8D"/>
    <w:rsid w:val="007D022E"/>
    <w:rsid w:val="007D0839"/>
    <w:rsid w:val="007D2614"/>
    <w:rsid w:val="007D267F"/>
    <w:rsid w:val="007D30A5"/>
    <w:rsid w:val="007D41AB"/>
    <w:rsid w:val="007D5F85"/>
    <w:rsid w:val="007D66B6"/>
    <w:rsid w:val="007D719E"/>
    <w:rsid w:val="007D7E52"/>
    <w:rsid w:val="007E0899"/>
    <w:rsid w:val="007E54F3"/>
    <w:rsid w:val="007F0F9E"/>
    <w:rsid w:val="007F11B1"/>
    <w:rsid w:val="007F2277"/>
    <w:rsid w:val="007F3297"/>
    <w:rsid w:val="007F4B0A"/>
    <w:rsid w:val="007F55EA"/>
    <w:rsid w:val="007F5DC4"/>
    <w:rsid w:val="007F5F54"/>
    <w:rsid w:val="007F66C3"/>
    <w:rsid w:val="007F69B9"/>
    <w:rsid w:val="007F7D02"/>
    <w:rsid w:val="00800237"/>
    <w:rsid w:val="0080040E"/>
    <w:rsid w:val="00801B11"/>
    <w:rsid w:val="00802159"/>
    <w:rsid w:val="00802B93"/>
    <w:rsid w:val="00805710"/>
    <w:rsid w:val="00805DD7"/>
    <w:rsid w:val="00805E2C"/>
    <w:rsid w:val="008068C6"/>
    <w:rsid w:val="0080763C"/>
    <w:rsid w:val="008076C9"/>
    <w:rsid w:val="00810854"/>
    <w:rsid w:val="0081114B"/>
    <w:rsid w:val="008111B0"/>
    <w:rsid w:val="00811744"/>
    <w:rsid w:val="0081188A"/>
    <w:rsid w:val="0081193C"/>
    <w:rsid w:val="00812179"/>
    <w:rsid w:val="008148F6"/>
    <w:rsid w:val="00816148"/>
    <w:rsid w:val="00816BE0"/>
    <w:rsid w:val="0082168B"/>
    <w:rsid w:val="00821A14"/>
    <w:rsid w:val="00823524"/>
    <w:rsid w:val="00826DB9"/>
    <w:rsid w:val="0082764A"/>
    <w:rsid w:val="008302DE"/>
    <w:rsid w:val="00830960"/>
    <w:rsid w:val="008309D7"/>
    <w:rsid w:val="00830CBC"/>
    <w:rsid w:val="00831332"/>
    <w:rsid w:val="008315F8"/>
    <w:rsid w:val="00831622"/>
    <w:rsid w:val="00831A71"/>
    <w:rsid w:val="008324EF"/>
    <w:rsid w:val="00836BCF"/>
    <w:rsid w:val="00836F52"/>
    <w:rsid w:val="00837E7D"/>
    <w:rsid w:val="0084052A"/>
    <w:rsid w:val="00840BD9"/>
    <w:rsid w:val="0084193F"/>
    <w:rsid w:val="0084413B"/>
    <w:rsid w:val="00845673"/>
    <w:rsid w:val="00845C50"/>
    <w:rsid w:val="00847E44"/>
    <w:rsid w:val="00851211"/>
    <w:rsid w:val="0085198F"/>
    <w:rsid w:val="00851D81"/>
    <w:rsid w:val="008527EA"/>
    <w:rsid w:val="008552F2"/>
    <w:rsid w:val="0086054F"/>
    <w:rsid w:val="00861081"/>
    <w:rsid w:val="00862362"/>
    <w:rsid w:val="00863507"/>
    <w:rsid w:val="00864600"/>
    <w:rsid w:val="008649BB"/>
    <w:rsid w:val="008662A2"/>
    <w:rsid w:val="008671AD"/>
    <w:rsid w:val="008678C9"/>
    <w:rsid w:val="00870E9E"/>
    <w:rsid w:val="008745B0"/>
    <w:rsid w:val="00875299"/>
    <w:rsid w:val="00875931"/>
    <w:rsid w:val="00875C55"/>
    <w:rsid w:val="00877328"/>
    <w:rsid w:val="0088007B"/>
    <w:rsid w:val="008805A2"/>
    <w:rsid w:val="0088118C"/>
    <w:rsid w:val="00883A2F"/>
    <w:rsid w:val="00884963"/>
    <w:rsid w:val="00885315"/>
    <w:rsid w:val="0088665C"/>
    <w:rsid w:val="008905A4"/>
    <w:rsid w:val="0089321D"/>
    <w:rsid w:val="0089325D"/>
    <w:rsid w:val="00893B84"/>
    <w:rsid w:val="0089441A"/>
    <w:rsid w:val="00895D28"/>
    <w:rsid w:val="00896927"/>
    <w:rsid w:val="00896D77"/>
    <w:rsid w:val="00897AA8"/>
    <w:rsid w:val="008A06C2"/>
    <w:rsid w:val="008A108B"/>
    <w:rsid w:val="008A112C"/>
    <w:rsid w:val="008A13AB"/>
    <w:rsid w:val="008A16D4"/>
    <w:rsid w:val="008A22FD"/>
    <w:rsid w:val="008A2B60"/>
    <w:rsid w:val="008A3C7B"/>
    <w:rsid w:val="008A3CA3"/>
    <w:rsid w:val="008A488F"/>
    <w:rsid w:val="008A4D73"/>
    <w:rsid w:val="008A5288"/>
    <w:rsid w:val="008A6A21"/>
    <w:rsid w:val="008A7AEA"/>
    <w:rsid w:val="008B0036"/>
    <w:rsid w:val="008B17D8"/>
    <w:rsid w:val="008B23DA"/>
    <w:rsid w:val="008B24FC"/>
    <w:rsid w:val="008B435E"/>
    <w:rsid w:val="008B53E7"/>
    <w:rsid w:val="008B54E7"/>
    <w:rsid w:val="008B5B3B"/>
    <w:rsid w:val="008B5CD5"/>
    <w:rsid w:val="008B5EF3"/>
    <w:rsid w:val="008B66AE"/>
    <w:rsid w:val="008B6D45"/>
    <w:rsid w:val="008B70A3"/>
    <w:rsid w:val="008C087E"/>
    <w:rsid w:val="008C114E"/>
    <w:rsid w:val="008C1572"/>
    <w:rsid w:val="008C18B5"/>
    <w:rsid w:val="008C239A"/>
    <w:rsid w:val="008C3483"/>
    <w:rsid w:val="008C34BB"/>
    <w:rsid w:val="008C578D"/>
    <w:rsid w:val="008D0EDE"/>
    <w:rsid w:val="008D2FCE"/>
    <w:rsid w:val="008D3776"/>
    <w:rsid w:val="008D4223"/>
    <w:rsid w:val="008D43AE"/>
    <w:rsid w:val="008D4956"/>
    <w:rsid w:val="008D4BED"/>
    <w:rsid w:val="008D57FF"/>
    <w:rsid w:val="008D6A7F"/>
    <w:rsid w:val="008D6F8B"/>
    <w:rsid w:val="008E179D"/>
    <w:rsid w:val="008E1FCE"/>
    <w:rsid w:val="008E1FD4"/>
    <w:rsid w:val="008E42FA"/>
    <w:rsid w:val="008E4F5E"/>
    <w:rsid w:val="008E6072"/>
    <w:rsid w:val="008E6B7B"/>
    <w:rsid w:val="008F0119"/>
    <w:rsid w:val="008F03DC"/>
    <w:rsid w:val="008F0616"/>
    <w:rsid w:val="008F0BF4"/>
    <w:rsid w:val="008F14AB"/>
    <w:rsid w:val="008F1CF0"/>
    <w:rsid w:val="008F2223"/>
    <w:rsid w:val="008F2BC2"/>
    <w:rsid w:val="008F2CF4"/>
    <w:rsid w:val="008F3373"/>
    <w:rsid w:val="008F3D00"/>
    <w:rsid w:val="008F6BA9"/>
    <w:rsid w:val="008F7FA4"/>
    <w:rsid w:val="009009B5"/>
    <w:rsid w:val="009012AC"/>
    <w:rsid w:val="00901CA5"/>
    <w:rsid w:val="00901CBD"/>
    <w:rsid w:val="0090283F"/>
    <w:rsid w:val="0090343A"/>
    <w:rsid w:val="00903A4A"/>
    <w:rsid w:val="00903B5A"/>
    <w:rsid w:val="009040B1"/>
    <w:rsid w:val="00904B2C"/>
    <w:rsid w:val="00904B9D"/>
    <w:rsid w:val="00904D5C"/>
    <w:rsid w:val="00904DC2"/>
    <w:rsid w:val="00904F1D"/>
    <w:rsid w:val="009050E0"/>
    <w:rsid w:val="00905361"/>
    <w:rsid w:val="0090609D"/>
    <w:rsid w:val="00906705"/>
    <w:rsid w:val="0090798B"/>
    <w:rsid w:val="00910FCE"/>
    <w:rsid w:val="009116EF"/>
    <w:rsid w:val="0091264A"/>
    <w:rsid w:val="00913A3A"/>
    <w:rsid w:val="00914601"/>
    <w:rsid w:val="00914C08"/>
    <w:rsid w:val="00914D8A"/>
    <w:rsid w:val="00916078"/>
    <w:rsid w:val="009161B8"/>
    <w:rsid w:val="00916FE7"/>
    <w:rsid w:val="00917B04"/>
    <w:rsid w:val="009205C7"/>
    <w:rsid w:val="00921D8A"/>
    <w:rsid w:val="00921D96"/>
    <w:rsid w:val="00923CAA"/>
    <w:rsid w:val="00925400"/>
    <w:rsid w:val="00925AC9"/>
    <w:rsid w:val="00925BAE"/>
    <w:rsid w:val="009266BB"/>
    <w:rsid w:val="009269CE"/>
    <w:rsid w:val="009279E3"/>
    <w:rsid w:val="00927CE1"/>
    <w:rsid w:val="00930DBC"/>
    <w:rsid w:val="00931076"/>
    <w:rsid w:val="00933BAF"/>
    <w:rsid w:val="00934A13"/>
    <w:rsid w:val="00937541"/>
    <w:rsid w:val="00937852"/>
    <w:rsid w:val="009407A6"/>
    <w:rsid w:val="009409DF"/>
    <w:rsid w:val="009420E8"/>
    <w:rsid w:val="009439CA"/>
    <w:rsid w:val="00945893"/>
    <w:rsid w:val="00950557"/>
    <w:rsid w:val="00951D96"/>
    <w:rsid w:val="009522C8"/>
    <w:rsid w:val="00952A9B"/>
    <w:rsid w:val="009556B5"/>
    <w:rsid w:val="00957D6E"/>
    <w:rsid w:val="00960BFA"/>
    <w:rsid w:val="00961934"/>
    <w:rsid w:val="0096363D"/>
    <w:rsid w:val="00963727"/>
    <w:rsid w:val="009647E2"/>
    <w:rsid w:val="0096713E"/>
    <w:rsid w:val="00970516"/>
    <w:rsid w:val="00971A64"/>
    <w:rsid w:val="00973C59"/>
    <w:rsid w:val="00974A0E"/>
    <w:rsid w:val="00975344"/>
    <w:rsid w:val="00977F2E"/>
    <w:rsid w:val="009808AA"/>
    <w:rsid w:val="00980D94"/>
    <w:rsid w:val="00981DB1"/>
    <w:rsid w:val="00982CEC"/>
    <w:rsid w:val="009840F0"/>
    <w:rsid w:val="0098700C"/>
    <w:rsid w:val="00990753"/>
    <w:rsid w:val="009920DE"/>
    <w:rsid w:val="00992277"/>
    <w:rsid w:val="0099259D"/>
    <w:rsid w:val="0099418D"/>
    <w:rsid w:val="009952B4"/>
    <w:rsid w:val="009957B2"/>
    <w:rsid w:val="00996E4A"/>
    <w:rsid w:val="00997CDA"/>
    <w:rsid w:val="009A0004"/>
    <w:rsid w:val="009A027A"/>
    <w:rsid w:val="009A0DCE"/>
    <w:rsid w:val="009A1AAD"/>
    <w:rsid w:val="009A1C9B"/>
    <w:rsid w:val="009A1E3A"/>
    <w:rsid w:val="009A57CC"/>
    <w:rsid w:val="009A6461"/>
    <w:rsid w:val="009A679D"/>
    <w:rsid w:val="009A6F8C"/>
    <w:rsid w:val="009A7C57"/>
    <w:rsid w:val="009B0422"/>
    <w:rsid w:val="009B0570"/>
    <w:rsid w:val="009B07D1"/>
    <w:rsid w:val="009B0B41"/>
    <w:rsid w:val="009B1553"/>
    <w:rsid w:val="009B1747"/>
    <w:rsid w:val="009B3D61"/>
    <w:rsid w:val="009B483B"/>
    <w:rsid w:val="009B493B"/>
    <w:rsid w:val="009B49A0"/>
    <w:rsid w:val="009B7C73"/>
    <w:rsid w:val="009B7EF7"/>
    <w:rsid w:val="009C1C46"/>
    <w:rsid w:val="009C2F46"/>
    <w:rsid w:val="009C34D4"/>
    <w:rsid w:val="009C371A"/>
    <w:rsid w:val="009C4B71"/>
    <w:rsid w:val="009C4F2E"/>
    <w:rsid w:val="009C5360"/>
    <w:rsid w:val="009C6018"/>
    <w:rsid w:val="009C64F9"/>
    <w:rsid w:val="009C70FA"/>
    <w:rsid w:val="009C7EEA"/>
    <w:rsid w:val="009D0A7E"/>
    <w:rsid w:val="009D1A5A"/>
    <w:rsid w:val="009D1C08"/>
    <w:rsid w:val="009D23C2"/>
    <w:rsid w:val="009D2E7E"/>
    <w:rsid w:val="009D3BBE"/>
    <w:rsid w:val="009D4583"/>
    <w:rsid w:val="009D4ACC"/>
    <w:rsid w:val="009D53A2"/>
    <w:rsid w:val="009D55B2"/>
    <w:rsid w:val="009D5786"/>
    <w:rsid w:val="009D6A1E"/>
    <w:rsid w:val="009E08C3"/>
    <w:rsid w:val="009E11E6"/>
    <w:rsid w:val="009E238F"/>
    <w:rsid w:val="009E37F8"/>
    <w:rsid w:val="009E4B85"/>
    <w:rsid w:val="009E52AA"/>
    <w:rsid w:val="009E696A"/>
    <w:rsid w:val="009F3011"/>
    <w:rsid w:val="009F3378"/>
    <w:rsid w:val="009F45C1"/>
    <w:rsid w:val="009F4765"/>
    <w:rsid w:val="009F4B06"/>
    <w:rsid w:val="009F697F"/>
    <w:rsid w:val="00A00C59"/>
    <w:rsid w:val="00A023BB"/>
    <w:rsid w:val="00A02CEC"/>
    <w:rsid w:val="00A0424F"/>
    <w:rsid w:val="00A04D4B"/>
    <w:rsid w:val="00A060B0"/>
    <w:rsid w:val="00A07107"/>
    <w:rsid w:val="00A073B2"/>
    <w:rsid w:val="00A079ED"/>
    <w:rsid w:val="00A07C53"/>
    <w:rsid w:val="00A128AE"/>
    <w:rsid w:val="00A136B8"/>
    <w:rsid w:val="00A13E75"/>
    <w:rsid w:val="00A14730"/>
    <w:rsid w:val="00A15613"/>
    <w:rsid w:val="00A1619E"/>
    <w:rsid w:val="00A17010"/>
    <w:rsid w:val="00A225FE"/>
    <w:rsid w:val="00A23582"/>
    <w:rsid w:val="00A23ED7"/>
    <w:rsid w:val="00A243F5"/>
    <w:rsid w:val="00A247CA"/>
    <w:rsid w:val="00A254EA"/>
    <w:rsid w:val="00A31209"/>
    <w:rsid w:val="00A3211F"/>
    <w:rsid w:val="00A3361B"/>
    <w:rsid w:val="00A3722C"/>
    <w:rsid w:val="00A40947"/>
    <w:rsid w:val="00A4187E"/>
    <w:rsid w:val="00A427D7"/>
    <w:rsid w:val="00A45065"/>
    <w:rsid w:val="00A46075"/>
    <w:rsid w:val="00A46CF8"/>
    <w:rsid w:val="00A5158A"/>
    <w:rsid w:val="00A51837"/>
    <w:rsid w:val="00A51980"/>
    <w:rsid w:val="00A51FCF"/>
    <w:rsid w:val="00A522AC"/>
    <w:rsid w:val="00A53197"/>
    <w:rsid w:val="00A54A15"/>
    <w:rsid w:val="00A55321"/>
    <w:rsid w:val="00A57149"/>
    <w:rsid w:val="00A6267D"/>
    <w:rsid w:val="00A63D69"/>
    <w:rsid w:val="00A65219"/>
    <w:rsid w:val="00A654EE"/>
    <w:rsid w:val="00A65CE3"/>
    <w:rsid w:val="00A65E59"/>
    <w:rsid w:val="00A66F90"/>
    <w:rsid w:val="00A67508"/>
    <w:rsid w:val="00A67B04"/>
    <w:rsid w:val="00A701D5"/>
    <w:rsid w:val="00A7124B"/>
    <w:rsid w:val="00A74149"/>
    <w:rsid w:val="00A76865"/>
    <w:rsid w:val="00A76A90"/>
    <w:rsid w:val="00A76FF0"/>
    <w:rsid w:val="00A7788A"/>
    <w:rsid w:val="00A81F8B"/>
    <w:rsid w:val="00A82070"/>
    <w:rsid w:val="00A82886"/>
    <w:rsid w:val="00A82B2E"/>
    <w:rsid w:val="00A82E33"/>
    <w:rsid w:val="00A83720"/>
    <w:rsid w:val="00A8531C"/>
    <w:rsid w:val="00A853B3"/>
    <w:rsid w:val="00A858DD"/>
    <w:rsid w:val="00A87F06"/>
    <w:rsid w:val="00A90783"/>
    <w:rsid w:val="00A91159"/>
    <w:rsid w:val="00A91B13"/>
    <w:rsid w:val="00A91D4A"/>
    <w:rsid w:val="00A91EB0"/>
    <w:rsid w:val="00A91F72"/>
    <w:rsid w:val="00A92B46"/>
    <w:rsid w:val="00A93046"/>
    <w:rsid w:val="00A9347E"/>
    <w:rsid w:val="00A934B5"/>
    <w:rsid w:val="00A93749"/>
    <w:rsid w:val="00A944D9"/>
    <w:rsid w:val="00A9464F"/>
    <w:rsid w:val="00A95BD7"/>
    <w:rsid w:val="00A96ACC"/>
    <w:rsid w:val="00A97488"/>
    <w:rsid w:val="00A97512"/>
    <w:rsid w:val="00AA1397"/>
    <w:rsid w:val="00AA1956"/>
    <w:rsid w:val="00AA1DD7"/>
    <w:rsid w:val="00AA2937"/>
    <w:rsid w:val="00AA4CC4"/>
    <w:rsid w:val="00AA69D5"/>
    <w:rsid w:val="00AA7F4C"/>
    <w:rsid w:val="00AB06BA"/>
    <w:rsid w:val="00AB08B8"/>
    <w:rsid w:val="00AB0C0D"/>
    <w:rsid w:val="00AB0E7E"/>
    <w:rsid w:val="00AB55A0"/>
    <w:rsid w:val="00AB6B0F"/>
    <w:rsid w:val="00AB7381"/>
    <w:rsid w:val="00AC29A0"/>
    <w:rsid w:val="00AC35C9"/>
    <w:rsid w:val="00AC6052"/>
    <w:rsid w:val="00AC7823"/>
    <w:rsid w:val="00AD0523"/>
    <w:rsid w:val="00AD119E"/>
    <w:rsid w:val="00AD2636"/>
    <w:rsid w:val="00AD3A18"/>
    <w:rsid w:val="00AD42F4"/>
    <w:rsid w:val="00AD5CAF"/>
    <w:rsid w:val="00AD5D77"/>
    <w:rsid w:val="00AD665C"/>
    <w:rsid w:val="00AD6CAD"/>
    <w:rsid w:val="00AD72F5"/>
    <w:rsid w:val="00AD739E"/>
    <w:rsid w:val="00AD769F"/>
    <w:rsid w:val="00AD7838"/>
    <w:rsid w:val="00AD7944"/>
    <w:rsid w:val="00AD7CB1"/>
    <w:rsid w:val="00AE0EBA"/>
    <w:rsid w:val="00AE2160"/>
    <w:rsid w:val="00AE2798"/>
    <w:rsid w:val="00AE29DF"/>
    <w:rsid w:val="00AE2CE1"/>
    <w:rsid w:val="00AE33AB"/>
    <w:rsid w:val="00AE6A97"/>
    <w:rsid w:val="00AF0405"/>
    <w:rsid w:val="00AF0A15"/>
    <w:rsid w:val="00AF0E96"/>
    <w:rsid w:val="00AF0F5F"/>
    <w:rsid w:val="00AF0F8D"/>
    <w:rsid w:val="00AF1320"/>
    <w:rsid w:val="00AF1343"/>
    <w:rsid w:val="00AF1B7E"/>
    <w:rsid w:val="00AF1D97"/>
    <w:rsid w:val="00AF2848"/>
    <w:rsid w:val="00AF2EEE"/>
    <w:rsid w:val="00AF41BF"/>
    <w:rsid w:val="00AF4840"/>
    <w:rsid w:val="00AF4BD4"/>
    <w:rsid w:val="00AF5A1B"/>
    <w:rsid w:val="00AF61B9"/>
    <w:rsid w:val="00AF7AD9"/>
    <w:rsid w:val="00AF7CB2"/>
    <w:rsid w:val="00B006C3"/>
    <w:rsid w:val="00B04048"/>
    <w:rsid w:val="00B05316"/>
    <w:rsid w:val="00B05F65"/>
    <w:rsid w:val="00B06320"/>
    <w:rsid w:val="00B06356"/>
    <w:rsid w:val="00B0719A"/>
    <w:rsid w:val="00B07A5D"/>
    <w:rsid w:val="00B11674"/>
    <w:rsid w:val="00B117D7"/>
    <w:rsid w:val="00B119FC"/>
    <w:rsid w:val="00B12962"/>
    <w:rsid w:val="00B1470B"/>
    <w:rsid w:val="00B156C0"/>
    <w:rsid w:val="00B1570B"/>
    <w:rsid w:val="00B164D7"/>
    <w:rsid w:val="00B175C2"/>
    <w:rsid w:val="00B17986"/>
    <w:rsid w:val="00B17DCE"/>
    <w:rsid w:val="00B20143"/>
    <w:rsid w:val="00B21A6A"/>
    <w:rsid w:val="00B21B7E"/>
    <w:rsid w:val="00B2398D"/>
    <w:rsid w:val="00B31443"/>
    <w:rsid w:val="00B3146B"/>
    <w:rsid w:val="00B32521"/>
    <w:rsid w:val="00B333DE"/>
    <w:rsid w:val="00B33CF3"/>
    <w:rsid w:val="00B34370"/>
    <w:rsid w:val="00B3688F"/>
    <w:rsid w:val="00B36BC4"/>
    <w:rsid w:val="00B40A8B"/>
    <w:rsid w:val="00B40FEF"/>
    <w:rsid w:val="00B41C28"/>
    <w:rsid w:val="00B43B68"/>
    <w:rsid w:val="00B46523"/>
    <w:rsid w:val="00B47338"/>
    <w:rsid w:val="00B50656"/>
    <w:rsid w:val="00B520CC"/>
    <w:rsid w:val="00B526B0"/>
    <w:rsid w:val="00B527CF"/>
    <w:rsid w:val="00B52C47"/>
    <w:rsid w:val="00B53323"/>
    <w:rsid w:val="00B53BDC"/>
    <w:rsid w:val="00B54A25"/>
    <w:rsid w:val="00B55197"/>
    <w:rsid w:val="00B56502"/>
    <w:rsid w:val="00B56E76"/>
    <w:rsid w:val="00B56F37"/>
    <w:rsid w:val="00B60214"/>
    <w:rsid w:val="00B6195B"/>
    <w:rsid w:val="00B6196E"/>
    <w:rsid w:val="00B62EAA"/>
    <w:rsid w:val="00B63B8C"/>
    <w:rsid w:val="00B6424C"/>
    <w:rsid w:val="00B6571F"/>
    <w:rsid w:val="00B666F8"/>
    <w:rsid w:val="00B66823"/>
    <w:rsid w:val="00B70394"/>
    <w:rsid w:val="00B7273D"/>
    <w:rsid w:val="00B734E0"/>
    <w:rsid w:val="00B735F8"/>
    <w:rsid w:val="00B74A88"/>
    <w:rsid w:val="00B75B87"/>
    <w:rsid w:val="00B76A45"/>
    <w:rsid w:val="00B770F7"/>
    <w:rsid w:val="00B7745F"/>
    <w:rsid w:val="00B8113C"/>
    <w:rsid w:val="00B8225D"/>
    <w:rsid w:val="00B82649"/>
    <w:rsid w:val="00B8386F"/>
    <w:rsid w:val="00B83918"/>
    <w:rsid w:val="00B84F8D"/>
    <w:rsid w:val="00B85177"/>
    <w:rsid w:val="00B858C5"/>
    <w:rsid w:val="00B86AFF"/>
    <w:rsid w:val="00B86DD5"/>
    <w:rsid w:val="00B90386"/>
    <w:rsid w:val="00B9124E"/>
    <w:rsid w:val="00B917AC"/>
    <w:rsid w:val="00B936FA"/>
    <w:rsid w:val="00B94C57"/>
    <w:rsid w:val="00B95609"/>
    <w:rsid w:val="00B956A4"/>
    <w:rsid w:val="00B962B8"/>
    <w:rsid w:val="00B96874"/>
    <w:rsid w:val="00B97B93"/>
    <w:rsid w:val="00BA0803"/>
    <w:rsid w:val="00BA7AF6"/>
    <w:rsid w:val="00BB0069"/>
    <w:rsid w:val="00BB1057"/>
    <w:rsid w:val="00BB1292"/>
    <w:rsid w:val="00BB12F2"/>
    <w:rsid w:val="00BB2AAD"/>
    <w:rsid w:val="00BB2F04"/>
    <w:rsid w:val="00BB311E"/>
    <w:rsid w:val="00BB3716"/>
    <w:rsid w:val="00BC1A6F"/>
    <w:rsid w:val="00BC375B"/>
    <w:rsid w:val="00BC562F"/>
    <w:rsid w:val="00BC5699"/>
    <w:rsid w:val="00BC67C4"/>
    <w:rsid w:val="00BC723F"/>
    <w:rsid w:val="00BC775D"/>
    <w:rsid w:val="00BD022B"/>
    <w:rsid w:val="00BD07CB"/>
    <w:rsid w:val="00BD0D8E"/>
    <w:rsid w:val="00BD12CE"/>
    <w:rsid w:val="00BD3888"/>
    <w:rsid w:val="00BD40D5"/>
    <w:rsid w:val="00BD56CA"/>
    <w:rsid w:val="00BE3FBE"/>
    <w:rsid w:val="00BE403D"/>
    <w:rsid w:val="00BE5B1D"/>
    <w:rsid w:val="00BF05F1"/>
    <w:rsid w:val="00BF0A7A"/>
    <w:rsid w:val="00BF0B8D"/>
    <w:rsid w:val="00BF1720"/>
    <w:rsid w:val="00BF2F12"/>
    <w:rsid w:val="00BF4653"/>
    <w:rsid w:val="00BF6237"/>
    <w:rsid w:val="00C00402"/>
    <w:rsid w:val="00C0042A"/>
    <w:rsid w:val="00C00607"/>
    <w:rsid w:val="00C01866"/>
    <w:rsid w:val="00C02E5A"/>
    <w:rsid w:val="00C0426B"/>
    <w:rsid w:val="00C04AEF"/>
    <w:rsid w:val="00C066BD"/>
    <w:rsid w:val="00C07978"/>
    <w:rsid w:val="00C109C4"/>
    <w:rsid w:val="00C11088"/>
    <w:rsid w:val="00C116B9"/>
    <w:rsid w:val="00C123D0"/>
    <w:rsid w:val="00C125E3"/>
    <w:rsid w:val="00C12FF3"/>
    <w:rsid w:val="00C13A4D"/>
    <w:rsid w:val="00C13C7D"/>
    <w:rsid w:val="00C13F6E"/>
    <w:rsid w:val="00C1454D"/>
    <w:rsid w:val="00C1554E"/>
    <w:rsid w:val="00C15F56"/>
    <w:rsid w:val="00C2114E"/>
    <w:rsid w:val="00C21451"/>
    <w:rsid w:val="00C22193"/>
    <w:rsid w:val="00C2259B"/>
    <w:rsid w:val="00C22C6B"/>
    <w:rsid w:val="00C22F13"/>
    <w:rsid w:val="00C22F3F"/>
    <w:rsid w:val="00C2376B"/>
    <w:rsid w:val="00C24090"/>
    <w:rsid w:val="00C246E2"/>
    <w:rsid w:val="00C2524B"/>
    <w:rsid w:val="00C255F6"/>
    <w:rsid w:val="00C25C12"/>
    <w:rsid w:val="00C25ED4"/>
    <w:rsid w:val="00C31AA6"/>
    <w:rsid w:val="00C31DE9"/>
    <w:rsid w:val="00C327FF"/>
    <w:rsid w:val="00C33555"/>
    <w:rsid w:val="00C33804"/>
    <w:rsid w:val="00C345E4"/>
    <w:rsid w:val="00C348FD"/>
    <w:rsid w:val="00C34BAD"/>
    <w:rsid w:val="00C359B3"/>
    <w:rsid w:val="00C35E48"/>
    <w:rsid w:val="00C36B40"/>
    <w:rsid w:val="00C37010"/>
    <w:rsid w:val="00C37860"/>
    <w:rsid w:val="00C37CC3"/>
    <w:rsid w:val="00C406B2"/>
    <w:rsid w:val="00C4173F"/>
    <w:rsid w:val="00C426C0"/>
    <w:rsid w:val="00C42DE2"/>
    <w:rsid w:val="00C42DE4"/>
    <w:rsid w:val="00C43366"/>
    <w:rsid w:val="00C439E4"/>
    <w:rsid w:val="00C4454D"/>
    <w:rsid w:val="00C44ACA"/>
    <w:rsid w:val="00C46C9C"/>
    <w:rsid w:val="00C4750B"/>
    <w:rsid w:val="00C47C37"/>
    <w:rsid w:val="00C47E2E"/>
    <w:rsid w:val="00C511ED"/>
    <w:rsid w:val="00C51DEE"/>
    <w:rsid w:val="00C52C37"/>
    <w:rsid w:val="00C53F38"/>
    <w:rsid w:val="00C61A61"/>
    <w:rsid w:val="00C623B0"/>
    <w:rsid w:val="00C631AA"/>
    <w:rsid w:val="00C6351D"/>
    <w:rsid w:val="00C63D9A"/>
    <w:rsid w:val="00C642D1"/>
    <w:rsid w:val="00C65B15"/>
    <w:rsid w:val="00C70474"/>
    <w:rsid w:val="00C70815"/>
    <w:rsid w:val="00C70FDF"/>
    <w:rsid w:val="00C71988"/>
    <w:rsid w:val="00C71B47"/>
    <w:rsid w:val="00C72D8A"/>
    <w:rsid w:val="00C72F25"/>
    <w:rsid w:val="00C7445C"/>
    <w:rsid w:val="00C76422"/>
    <w:rsid w:val="00C771E9"/>
    <w:rsid w:val="00C77D7E"/>
    <w:rsid w:val="00C802AD"/>
    <w:rsid w:val="00C819A2"/>
    <w:rsid w:val="00C83320"/>
    <w:rsid w:val="00C83FBE"/>
    <w:rsid w:val="00C85418"/>
    <w:rsid w:val="00C85888"/>
    <w:rsid w:val="00C85A37"/>
    <w:rsid w:val="00C905CA"/>
    <w:rsid w:val="00C91643"/>
    <w:rsid w:val="00C91AD4"/>
    <w:rsid w:val="00C933C3"/>
    <w:rsid w:val="00C9380F"/>
    <w:rsid w:val="00C93BFE"/>
    <w:rsid w:val="00C946D1"/>
    <w:rsid w:val="00C94FC5"/>
    <w:rsid w:val="00C95377"/>
    <w:rsid w:val="00C9672C"/>
    <w:rsid w:val="00C97061"/>
    <w:rsid w:val="00C97F2C"/>
    <w:rsid w:val="00CA082F"/>
    <w:rsid w:val="00CA08FD"/>
    <w:rsid w:val="00CA2B8B"/>
    <w:rsid w:val="00CA381F"/>
    <w:rsid w:val="00CA3988"/>
    <w:rsid w:val="00CA63B1"/>
    <w:rsid w:val="00CA7044"/>
    <w:rsid w:val="00CA73EA"/>
    <w:rsid w:val="00CA7593"/>
    <w:rsid w:val="00CB04C2"/>
    <w:rsid w:val="00CB0740"/>
    <w:rsid w:val="00CB0983"/>
    <w:rsid w:val="00CB1013"/>
    <w:rsid w:val="00CB1894"/>
    <w:rsid w:val="00CB2C11"/>
    <w:rsid w:val="00CB2DA9"/>
    <w:rsid w:val="00CB3E41"/>
    <w:rsid w:val="00CB6D3E"/>
    <w:rsid w:val="00CB6F1B"/>
    <w:rsid w:val="00CC2F11"/>
    <w:rsid w:val="00CC3876"/>
    <w:rsid w:val="00CC4E25"/>
    <w:rsid w:val="00CC50FD"/>
    <w:rsid w:val="00CC5756"/>
    <w:rsid w:val="00CD0063"/>
    <w:rsid w:val="00CD09D4"/>
    <w:rsid w:val="00CD199F"/>
    <w:rsid w:val="00CD1A6B"/>
    <w:rsid w:val="00CD29E1"/>
    <w:rsid w:val="00CD2C1D"/>
    <w:rsid w:val="00CD347A"/>
    <w:rsid w:val="00CE0FBE"/>
    <w:rsid w:val="00CE124A"/>
    <w:rsid w:val="00CE160F"/>
    <w:rsid w:val="00CE1D56"/>
    <w:rsid w:val="00CE24A2"/>
    <w:rsid w:val="00CE26A2"/>
    <w:rsid w:val="00CE2B14"/>
    <w:rsid w:val="00CE3035"/>
    <w:rsid w:val="00CE3D67"/>
    <w:rsid w:val="00CE3F83"/>
    <w:rsid w:val="00CE4F1D"/>
    <w:rsid w:val="00CF0C9B"/>
    <w:rsid w:val="00CF0D3C"/>
    <w:rsid w:val="00CF136C"/>
    <w:rsid w:val="00CF1BC9"/>
    <w:rsid w:val="00CF20B1"/>
    <w:rsid w:val="00CF3481"/>
    <w:rsid w:val="00CF35D0"/>
    <w:rsid w:val="00CF5BDD"/>
    <w:rsid w:val="00CF63D0"/>
    <w:rsid w:val="00CF77D5"/>
    <w:rsid w:val="00CF77EC"/>
    <w:rsid w:val="00CF7856"/>
    <w:rsid w:val="00D004A4"/>
    <w:rsid w:val="00D02A7C"/>
    <w:rsid w:val="00D030CC"/>
    <w:rsid w:val="00D0413A"/>
    <w:rsid w:val="00D05B2C"/>
    <w:rsid w:val="00D06AF4"/>
    <w:rsid w:val="00D1009B"/>
    <w:rsid w:val="00D11174"/>
    <w:rsid w:val="00D12E68"/>
    <w:rsid w:val="00D1761A"/>
    <w:rsid w:val="00D20C1C"/>
    <w:rsid w:val="00D2220A"/>
    <w:rsid w:val="00D235BA"/>
    <w:rsid w:val="00D249D5"/>
    <w:rsid w:val="00D24DBE"/>
    <w:rsid w:val="00D259A6"/>
    <w:rsid w:val="00D26D10"/>
    <w:rsid w:val="00D273D5"/>
    <w:rsid w:val="00D2744A"/>
    <w:rsid w:val="00D30188"/>
    <w:rsid w:val="00D30B0A"/>
    <w:rsid w:val="00D32226"/>
    <w:rsid w:val="00D32750"/>
    <w:rsid w:val="00D348AB"/>
    <w:rsid w:val="00D351EF"/>
    <w:rsid w:val="00D35ECE"/>
    <w:rsid w:val="00D3672A"/>
    <w:rsid w:val="00D36979"/>
    <w:rsid w:val="00D36E96"/>
    <w:rsid w:val="00D4031F"/>
    <w:rsid w:val="00D407C9"/>
    <w:rsid w:val="00D408D4"/>
    <w:rsid w:val="00D40A1B"/>
    <w:rsid w:val="00D40B4F"/>
    <w:rsid w:val="00D40FB6"/>
    <w:rsid w:val="00D41B69"/>
    <w:rsid w:val="00D41E0C"/>
    <w:rsid w:val="00D42622"/>
    <w:rsid w:val="00D43450"/>
    <w:rsid w:val="00D438D6"/>
    <w:rsid w:val="00D440F6"/>
    <w:rsid w:val="00D44ED4"/>
    <w:rsid w:val="00D46EDF"/>
    <w:rsid w:val="00D52170"/>
    <w:rsid w:val="00D53340"/>
    <w:rsid w:val="00D53B39"/>
    <w:rsid w:val="00D54BCB"/>
    <w:rsid w:val="00D55846"/>
    <w:rsid w:val="00D56E7D"/>
    <w:rsid w:val="00D57675"/>
    <w:rsid w:val="00D608ED"/>
    <w:rsid w:val="00D618B3"/>
    <w:rsid w:val="00D6191F"/>
    <w:rsid w:val="00D61C2A"/>
    <w:rsid w:val="00D630BC"/>
    <w:rsid w:val="00D63FC7"/>
    <w:rsid w:val="00D642BD"/>
    <w:rsid w:val="00D6468D"/>
    <w:rsid w:val="00D65A0D"/>
    <w:rsid w:val="00D6719B"/>
    <w:rsid w:val="00D679C6"/>
    <w:rsid w:val="00D71271"/>
    <w:rsid w:val="00D72205"/>
    <w:rsid w:val="00D72EE3"/>
    <w:rsid w:val="00D74714"/>
    <w:rsid w:val="00D7529F"/>
    <w:rsid w:val="00D752EE"/>
    <w:rsid w:val="00D756F7"/>
    <w:rsid w:val="00D75DBD"/>
    <w:rsid w:val="00D77F67"/>
    <w:rsid w:val="00D80D7D"/>
    <w:rsid w:val="00D81560"/>
    <w:rsid w:val="00D81591"/>
    <w:rsid w:val="00D820B5"/>
    <w:rsid w:val="00D82A4D"/>
    <w:rsid w:val="00D82B54"/>
    <w:rsid w:val="00D8374C"/>
    <w:rsid w:val="00D84B8A"/>
    <w:rsid w:val="00D857EB"/>
    <w:rsid w:val="00D85D04"/>
    <w:rsid w:val="00D85DBD"/>
    <w:rsid w:val="00D863A4"/>
    <w:rsid w:val="00D87D8B"/>
    <w:rsid w:val="00D906B2"/>
    <w:rsid w:val="00D92B9F"/>
    <w:rsid w:val="00D92BDA"/>
    <w:rsid w:val="00D953F1"/>
    <w:rsid w:val="00D95A2A"/>
    <w:rsid w:val="00D9672D"/>
    <w:rsid w:val="00D96CE4"/>
    <w:rsid w:val="00D97B41"/>
    <w:rsid w:val="00D97DB4"/>
    <w:rsid w:val="00DA1011"/>
    <w:rsid w:val="00DA1261"/>
    <w:rsid w:val="00DA1E7C"/>
    <w:rsid w:val="00DA229D"/>
    <w:rsid w:val="00DA243D"/>
    <w:rsid w:val="00DA3FFD"/>
    <w:rsid w:val="00DA45B3"/>
    <w:rsid w:val="00DA4617"/>
    <w:rsid w:val="00DA4A61"/>
    <w:rsid w:val="00DA54C4"/>
    <w:rsid w:val="00DA5609"/>
    <w:rsid w:val="00DA56BA"/>
    <w:rsid w:val="00DA67FA"/>
    <w:rsid w:val="00DA769B"/>
    <w:rsid w:val="00DA7A97"/>
    <w:rsid w:val="00DB0FE0"/>
    <w:rsid w:val="00DB237A"/>
    <w:rsid w:val="00DB64F0"/>
    <w:rsid w:val="00DB77C6"/>
    <w:rsid w:val="00DB793D"/>
    <w:rsid w:val="00DC1364"/>
    <w:rsid w:val="00DC165D"/>
    <w:rsid w:val="00DC168A"/>
    <w:rsid w:val="00DC1756"/>
    <w:rsid w:val="00DC4679"/>
    <w:rsid w:val="00DC46AD"/>
    <w:rsid w:val="00DC6490"/>
    <w:rsid w:val="00DC66D8"/>
    <w:rsid w:val="00DD03D2"/>
    <w:rsid w:val="00DD0BD7"/>
    <w:rsid w:val="00DD0FF3"/>
    <w:rsid w:val="00DD2815"/>
    <w:rsid w:val="00DD3470"/>
    <w:rsid w:val="00DD3D5A"/>
    <w:rsid w:val="00DD43AB"/>
    <w:rsid w:val="00DD443F"/>
    <w:rsid w:val="00DD673B"/>
    <w:rsid w:val="00DD6B7B"/>
    <w:rsid w:val="00DD7C0A"/>
    <w:rsid w:val="00DD7E94"/>
    <w:rsid w:val="00DE0400"/>
    <w:rsid w:val="00DE086D"/>
    <w:rsid w:val="00DE1B8D"/>
    <w:rsid w:val="00DE2D3D"/>
    <w:rsid w:val="00DE2F75"/>
    <w:rsid w:val="00DE510B"/>
    <w:rsid w:val="00DE675E"/>
    <w:rsid w:val="00DE6B9E"/>
    <w:rsid w:val="00DE6E0B"/>
    <w:rsid w:val="00DE7381"/>
    <w:rsid w:val="00DF177D"/>
    <w:rsid w:val="00DF2012"/>
    <w:rsid w:val="00DF22BF"/>
    <w:rsid w:val="00DF4788"/>
    <w:rsid w:val="00DF55A4"/>
    <w:rsid w:val="00DF5FAE"/>
    <w:rsid w:val="00DF689F"/>
    <w:rsid w:val="00E03850"/>
    <w:rsid w:val="00E03C0A"/>
    <w:rsid w:val="00E0555B"/>
    <w:rsid w:val="00E074BF"/>
    <w:rsid w:val="00E07732"/>
    <w:rsid w:val="00E100B0"/>
    <w:rsid w:val="00E10B81"/>
    <w:rsid w:val="00E10C08"/>
    <w:rsid w:val="00E110F0"/>
    <w:rsid w:val="00E111EC"/>
    <w:rsid w:val="00E11460"/>
    <w:rsid w:val="00E119D0"/>
    <w:rsid w:val="00E11A1F"/>
    <w:rsid w:val="00E132DA"/>
    <w:rsid w:val="00E1350D"/>
    <w:rsid w:val="00E14134"/>
    <w:rsid w:val="00E142EF"/>
    <w:rsid w:val="00E1520F"/>
    <w:rsid w:val="00E1688E"/>
    <w:rsid w:val="00E17A11"/>
    <w:rsid w:val="00E20164"/>
    <w:rsid w:val="00E21D74"/>
    <w:rsid w:val="00E22031"/>
    <w:rsid w:val="00E22804"/>
    <w:rsid w:val="00E22B17"/>
    <w:rsid w:val="00E23E3E"/>
    <w:rsid w:val="00E25176"/>
    <w:rsid w:val="00E259F2"/>
    <w:rsid w:val="00E26169"/>
    <w:rsid w:val="00E26C72"/>
    <w:rsid w:val="00E2786A"/>
    <w:rsid w:val="00E31EB8"/>
    <w:rsid w:val="00E324EA"/>
    <w:rsid w:val="00E324F7"/>
    <w:rsid w:val="00E32653"/>
    <w:rsid w:val="00E32936"/>
    <w:rsid w:val="00E3375B"/>
    <w:rsid w:val="00E3534E"/>
    <w:rsid w:val="00E36456"/>
    <w:rsid w:val="00E36AF4"/>
    <w:rsid w:val="00E36FD0"/>
    <w:rsid w:val="00E402AB"/>
    <w:rsid w:val="00E4042D"/>
    <w:rsid w:val="00E423F0"/>
    <w:rsid w:val="00E424F7"/>
    <w:rsid w:val="00E42AC7"/>
    <w:rsid w:val="00E43E6D"/>
    <w:rsid w:val="00E454B1"/>
    <w:rsid w:val="00E45EE0"/>
    <w:rsid w:val="00E4660C"/>
    <w:rsid w:val="00E47746"/>
    <w:rsid w:val="00E47AE3"/>
    <w:rsid w:val="00E47E07"/>
    <w:rsid w:val="00E50A5D"/>
    <w:rsid w:val="00E52D2E"/>
    <w:rsid w:val="00E54F52"/>
    <w:rsid w:val="00E551FD"/>
    <w:rsid w:val="00E558BE"/>
    <w:rsid w:val="00E55B20"/>
    <w:rsid w:val="00E60126"/>
    <w:rsid w:val="00E6029D"/>
    <w:rsid w:val="00E61044"/>
    <w:rsid w:val="00E61B4D"/>
    <w:rsid w:val="00E61F90"/>
    <w:rsid w:val="00E6215F"/>
    <w:rsid w:val="00E6352A"/>
    <w:rsid w:val="00E63DED"/>
    <w:rsid w:val="00E644B4"/>
    <w:rsid w:val="00E660AB"/>
    <w:rsid w:val="00E6664B"/>
    <w:rsid w:val="00E677B8"/>
    <w:rsid w:val="00E722A6"/>
    <w:rsid w:val="00E7243F"/>
    <w:rsid w:val="00E73649"/>
    <w:rsid w:val="00E7527F"/>
    <w:rsid w:val="00E7530A"/>
    <w:rsid w:val="00E755DC"/>
    <w:rsid w:val="00E764BC"/>
    <w:rsid w:val="00E77145"/>
    <w:rsid w:val="00E77FC2"/>
    <w:rsid w:val="00E8049B"/>
    <w:rsid w:val="00E808FA"/>
    <w:rsid w:val="00E82EB0"/>
    <w:rsid w:val="00E8353D"/>
    <w:rsid w:val="00E85746"/>
    <w:rsid w:val="00E85764"/>
    <w:rsid w:val="00E85AC1"/>
    <w:rsid w:val="00E8630F"/>
    <w:rsid w:val="00E87149"/>
    <w:rsid w:val="00E87581"/>
    <w:rsid w:val="00E87ED9"/>
    <w:rsid w:val="00E910A0"/>
    <w:rsid w:val="00E914DF"/>
    <w:rsid w:val="00E91846"/>
    <w:rsid w:val="00E9184D"/>
    <w:rsid w:val="00E93E15"/>
    <w:rsid w:val="00E947E0"/>
    <w:rsid w:val="00E962D2"/>
    <w:rsid w:val="00E97C96"/>
    <w:rsid w:val="00EA07D3"/>
    <w:rsid w:val="00EA0881"/>
    <w:rsid w:val="00EA0A52"/>
    <w:rsid w:val="00EA1CEB"/>
    <w:rsid w:val="00EA3BFE"/>
    <w:rsid w:val="00EA3D81"/>
    <w:rsid w:val="00EA7131"/>
    <w:rsid w:val="00EA715A"/>
    <w:rsid w:val="00EA7565"/>
    <w:rsid w:val="00EB120D"/>
    <w:rsid w:val="00EB3C7B"/>
    <w:rsid w:val="00EB49D5"/>
    <w:rsid w:val="00EB54AC"/>
    <w:rsid w:val="00EB6CDB"/>
    <w:rsid w:val="00EB7C33"/>
    <w:rsid w:val="00EC0EE5"/>
    <w:rsid w:val="00EC0FCB"/>
    <w:rsid w:val="00EC28B6"/>
    <w:rsid w:val="00EC28B7"/>
    <w:rsid w:val="00EC3085"/>
    <w:rsid w:val="00EC3C65"/>
    <w:rsid w:val="00EC684D"/>
    <w:rsid w:val="00ED0984"/>
    <w:rsid w:val="00ED134E"/>
    <w:rsid w:val="00ED41F2"/>
    <w:rsid w:val="00ED4A30"/>
    <w:rsid w:val="00ED6B57"/>
    <w:rsid w:val="00ED7887"/>
    <w:rsid w:val="00ED7E41"/>
    <w:rsid w:val="00ED7E4E"/>
    <w:rsid w:val="00EE09F7"/>
    <w:rsid w:val="00EE1CF7"/>
    <w:rsid w:val="00EE20BF"/>
    <w:rsid w:val="00EE2176"/>
    <w:rsid w:val="00EE218F"/>
    <w:rsid w:val="00EE3BCC"/>
    <w:rsid w:val="00EE403D"/>
    <w:rsid w:val="00EE5689"/>
    <w:rsid w:val="00EE6A36"/>
    <w:rsid w:val="00EF0378"/>
    <w:rsid w:val="00EF0772"/>
    <w:rsid w:val="00EF0D89"/>
    <w:rsid w:val="00EF1BA7"/>
    <w:rsid w:val="00EF1DCC"/>
    <w:rsid w:val="00EF254D"/>
    <w:rsid w:val="00EF510C"/>
    <w:rsid w:val="00EF666C"/>
    <w:rsid w:val="00F00BA5"/>
    <w:rsid w:val="00F01137"/>
    <w:rsid w:val="00F01694"/>
    <w:rsid w:val="00F02368"/>
    <w:rsid w:val="00F02B42"/>
    <w:rsid w:val="00F02C84"/>
    <w:rsid w:val="00F03179"/>
    <w:rsid w:val="00F04FF2"/>
    <w:rsid w:val="00F0534A"/>
    <w:rsid w:val="00F06182"/>
    <w:rsid w:val="00F07F1A"/>
    <w:rsid w:val="00F07FF5"/>
    <w:rsid w:val="00F10A18"/>
    <w:rsid w:val="00F10E81"/>
    <w:rsid w:val="00F12150"/>
    <w:rsid w:val="00F12B13"/>
    <w:rsid w:val="00F14EDE"/>
    <w:rsid w:val="00F15048"/>
    <w:rsid w:val="00F151E3"/>
    <w:rsid w:val="00F15723"/>
    <w:rsid w:val="00F16BF2"/>
    <w:rsid w:val="00F170FF"/>
    <w:rsid w:val="00F17732"/>
    <w:rsid w:val="00F17B61"/>
    <w:rsid w:val="00F20219"/>
    <w:rsid w:val="00F20815"/>
    <w:rsid w:val="00F215B5"/>
    <w:rsid w:val="00F224A7"/>
    <w:rsid w:val="00F30A0D"/>
    <w:rsid w:val="00F3242E"/>
    <w:rsid w:val="00F328E5"/>
    <w:rsid w:val="00F33C4C"/>
    <w:rsid w:val="00F34921"/>
    <w:rsid w:val="00F35A38"/>
    <w:rsid w:val="00F35CA4"/>
    <w:rsid w:val="00F36EBB"/>
    <w:rsid w:val="00F375AC"/>
    <w:rsid w:val="00F410F3"/>
    <w:rsid w:val="00F43339"/>
    <w:rsid w:val="00F43678"/>
    <w:rsid w:val="00F43757"/>
    <w:rsid w:val="00F43DCD"/>
    <w:rsid w:val="00F4424C"/>
    <w:rsid w:val="00F4578A"/>
    <w:rsid w:val="00F461D7"/>
    <w:rsid w:val="00F4627F"/>
    <w:rsid w:val="00F46DE8"/>
    <w:rsid w:val="00F47856"/>
    <w:rsid w:val="00F50B8D"/>
    <w:rsid w:val="00F51CDA"/>
    <w:rsid w:val="00F5288E"/>
    <w:rsid w:val="00F52D71"/>
    <w:rsid w:val="00F535FA"/>
    <w:rsid w:val="00F537C2"/>
    <w:rsid w:val="00F5450D"/>
    <w:rsid w:val="00F54E1B"/>
    <w:rsid w:val="00F569B0"/>
    <w:rsid w:val="00F56B6D"/>
    <w:rsid w:val="00F60A55"/>
    <w:rsid w:val="00F62D62"/>
    <w:rsid w:val="00F62FA4"/>
    <w:rsid w:val="00F638AC"/>
    <w:rsid w:val="00F63F9D"/>
    <w:rsid w:val="00F6469B"/>
    <w:rsid w:val="00F65B01"/>
    <w:rsid w:val="00F661ED"/>
    <w:rsid w:val="00F67B5E"/>
    <w:rsid w:val="00F67DD7"/>
    <w:rsid w:val="00F70837"/>
    <w:rsid w:val="00F70846"/>
    <w:rsid w:val="00F7111A"/>
    <w:rsid w:val="00F71FB5"/>
    <w:rsid w:val="00F72114"/>
    <w:rsid w:val="00F7273E"/>
    <w:rsid w:val="00F72AED"/>
    <w:rsid w:val="00F72C35"/>
    <w:rsid w:val="00F740C9"/>
    <w:rsid w:val="00F74C5C"/>
    <w:rsid w:val="00F757C5"/>
    <w:rsid w:val="00F77277"/>
    <w:rsid w:val="00F7763B"/>
    <w:rsid w:val="00F8582F"/>
    <w:rsid w:val="00F85B3F"/>
    <w:rsid w:val="00F86913"/>
    <w:rsid w:val="00F90171"/>
    <w:rsid w:val="00F907A7"/>
    <w:rsid w:val="00F94212"/>
    <w:rsid w:val="00F970DB"/>
    <w:rsid w:val="00F97C42"/>
    <w:rsid w:val="00FA0460"/>
    <w:rsid w:val="00FA13CD"/>
    <w:rsid w:val="00FA1B7F"/>
    <w:rsid w:val="00FA2603"/>
    <w:rsid w:val="00FA27FB"/>
    <w:rsid w:val="00FA2A43"/>
    <w:rsid w:val="00FA2DA0"/>
    <w:rsid w:val="00FA4B2D"/>
    <w:rsid w:val="00FA5A64"/>
    <w:rsid w:val="00FA74F5"/>
    <w:rsid w:val="00FB0AC3"/>
    <w:rsid w:val="00FB15FE"/>
    <w:rsid w:val="00FB1D6E"/>
    <w:rsid w:val="00FB28FB"/>
    <w:rsid w:val="00FB2934"/>
    <w:rsid w:val="00FB2B90"/>
    <w:rsid w:val="00FB36CC"/>
    <w:rsid w:val="00FB48E0"/>
    <w:rsid w:val="00FC0142"/>
    <w:rsid w:val="00FC0783"/>
    <w:rsid w:val="00FC07B4"/>
    <w:rsid w:val="00FC0CEA"/>
    <w:rsid w:val="00FC0D13"/>
    <w:rsid w:val="00FC105B"/>
    <w:rsid w:val="00FC2237"/>
    <w:rsid w:val="00FC2685"/>
    <w:rsid w:val="00FC2F48"/>
    <w:rsid w:val="00FC4C09"/>
    <w:rsid w:val="00FC6C8F"/>
    <w:rsid w:val="00FC6DE3"/>
    <w:rsid w:val="00FC6F40"/>
    <w:rsid w:val="00FC77FF"/>
    <w:rsid w:val="00FC7B31"/>
    <w:rsid w:val="00FC7FAD"/>
    <w:rsid w:val="00FD05ED"/>
    <w:rsid w:val="00FD0C70"/>
    <w:rsid w:val="00FD311B"/>
    <w:rsid w:val="00FD33BA"/>
    <w:rsid w:val="00FD34AE"/>
    <w:rsid w:val="00FD3832"/>
    <w:rsid w:val="00FD3AF7"/>
    <w:rsid w:val="00FD489A"/>
    <w:rsid w:val="00FD5535"/>
    <w:rsid w:val="00FD6303"/>
    <w:rsid w:val="00FD69DE"/>
    <w:rsid w:val="00FD6E97"/>
    <w:rsid w:val="00FD7A9C"/>
    <w:rsid w:val="00FE22A7"/>
    <w:rsid w:val="00FE2557"/>
    <w:rsid w:val="00FE33B5"/>
    <w:rsid w:val="00FE3D93"/>
    <w:rsid w:val="00FE555B"/>
    <w:rsid w:val="00FE5D75"/>
    <w:rsid w:val="00FF0A0D"/>
    <w:rsid w:val="00FF1B06"/>
    <w:rsid w:val="00FF2AF1"/>
    <w:rsid w:val="00FF2B66"/>
    <w:rsid w:val="00FF3132"/>
    <w:rsid w:val="00FF37CD"/>
    <w:rsid w:val="00FF3E9D"/>
    <w:rsid w:val="00FF4594"/>
    <w:rsid w:val="00FF4B64"/>
    <w:rsid w:val="00FF5897"/>
    <w:rsid w:val="00FF7640"/>
    <w:rsid w:val="00FF76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602369"/>
  <w15:chartTrackingRefBased/>
  <w15:docId w15:val="{8D077E0B-9111-46C8-B825-532BD62AF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itle" w:qFormat="1"/>
    <w:lsdException w:name="Subtitle" w:qFormat="1"/>
    <w:lsdException w:name="Hyperlink" w:uiPriority="99" w:qFormat="1"/>
    <w:lsdException w:name="Strong" w:uiPriority="22"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47856"/>
    <w:pPr>
      <w:spacing w:after="120"/>
      <w:jc w:val="both"/>
    </w:pPr>
    <w:rPr>
      <w:rFonts w:ascii="Arial Narrow" w:hAnsi="Arial Narrow"/>
      <w:sz w:val="22"/>
      <w:szCs w:val="24"/>
    </w:rPr>
  </w:style>
  <w:style w:type="paragraph" w:styleId="Titre10">
    <w:name w:val="heading 1"/>
    <w:basedOn w:val="Normal"/>
    <w:next w:val="Normal"/>
    <w:link w:val="Titre1Car"/>
    <w:uiPriority w:val="99"/>
    <w:qFormat/>
    <w:rsid w:val="00E454B1"/>
    <w:pPr>
      <w:keepNext/>
      <w:jc w:val="center"/>
      <w:outlineLvl w:val="0"/>
    </w:pPr>
    <w:rPr>
      <w:rFonts w:cs="Arial"/>
      <w:b/>
      <w:bCs/>
      <w:i/>
      <w:caps/>
      <w:kern w:val="32"/>
      <w:sz w:val="28"/>
      <w:szCs w:val="28"/>
    </w:rPr>
  </w:style>
  <w:style w:type="paragraph" w:styleId="Titre2">
    <w:name w:val="heading 2"/>
    <w:basedOn w:val="Normal"/>
    <w:next w:val="Normal"/>
    <w:autoRedefine/>
    <w:uiPriority w:val="99"/>
    <w:qFormat/>
    <w:rsid w:val="00875C55"/>
    <w:pPr>
      <w:keepNext/>
      <w:spacing w:before="120"/>
      <w:outlineLvl w:val="1"/>
    </w:pPr>
    <w:rPr>
      <w:rFonts w:cs="Arial"/>
      <w:b/>
      <w:bCs/>
      <w:iCs/>
      <w:caps/>
      <w:color w:val="0000FF"/>
      <w:szCs w:val="28"/>
    </w:rPr>
  </w:style>
  <w:style w:type="paragraph" w:styleId="Titre3">
    <w:name w:val="heading 3"/>
    <w:basedOn w:val="Titre10"/>
    <w:next w:val="Normal"/>
    <w:link w:val="Titre3Car"/>
    <w:autoRedefine/>
    <w:uiPriority w:val="99"/>
    <w:qFormat/>
    <w:rsid w:val="00F72C35"/>
    <w:pPr>
      <w:spacing w:after="240"/>
      <w:ind w:left="1843" w:hanging="709"/>
      <w:jc w:val="both"/>
      <w:outlineLvl w:val="2"/>
    </w:pPr>
    <w:rPr>
      <w:rFonts w:cs="Times New Roman"/>
      <w:bCs w:val="0"/>
      <w:i w:val="0"/>
      <w:caps w:val="0"/>
      <w:kern w:val="0"/>
      <w:sz w:val="22"/>
      <w:szCs w:val="22"/>
    </w:rPr>
  </w:style>
  <w:style w:type="paragraph" w:styleId="Titre4">
    <w:name w:val="heading 4"/>
    <w:basedOn w:val="Titre10"/>
    <w:next w:val="xx-TEXTE4"/>
    <w:link w:val="Titre4Car"/>
    <w:autoRedefine/>
    <w:uiPriority w:val="99"/>
    <w:qFormat/>
    <w:rsid w:val="00B3146B"/>
    <w:pPr>
      <w:tabs>
        <w:tab w:val="left" w:pos="2552"/>
      </w:tabs>
      <w:spacing w:before="120"/>
      <w:ind w:left="3970" w:hanging="2552"/>
      <w:jc w:val="both"/>
      <w:outlineLvl w:val="3"/>
    </w:pPr>
    <w:rPr>
      <w:rFonts w:cs="Times New Roman"/>
      <w:iCs/>
      <w:caps w:val="0"/>
      <w:kern w:val="0"/>
      <w:sz w:val="22"/>
      <w:szCs w:val="20"/>
    </w:rPr>
  </w:style>
  <w:style w:type="paragraph" w:styleId="Titre5">
    <w:name w:val="heading 5"/>
    <w:basedOn w:val="Titre10"/>
    <w:next w:val="Normal"/>
    <w:autoRedefine/>
    <w:uiPriority w:val="99"/>
    <w:qFormat/>
    <w:rsid w:val="000538C0"/>
    <w:pPr>
      <w:spacing w:before="120"/>
      <w:jc w:val="left"/>
      <w:outlineLvl w:val="4"/>
    </w:pPr>
    <w:rPr>
      <w:rFonts w:cs="Times New Roman"/>
      <w:bCs w:val="0"/>
      <w:i w:val="0"/>
      <w:caps w:val="0"/>
      <w:color w:val="0000FF"/>
      <w:kern w:val="0"/>
      <w:sz w:val="22"/>
      <w:szCs w:val="20"/>
    </w:rPr>
  </w:style>
  <w:style w:type="paragraph" w:styleId="Titre6">
    <w:name w:val="heading 6"/>
    <w:basedOn w:val="Normal"/>
    <w:next w:val="Normal"/>
    <w:uiPriority w:val="99"/>
    <w:qFormat/>
    <w:rsid w:val="00DE6E0B"/>
    <w:pPr>
      <w:spacing w:before="240" w:after="60"/>
      <w:outlineLvl w:val="5"/>
    </w:pPr>
    <w:rPr>
      <w:rFonts w:eastAsia="SimSun"/>
      <w:b/>
      <w:bCs/>
      <w:szCs w:val="22"/>
    </w:rPr>
  </w:style>
  <w:style w:type="paragraph" w:styleId="Titre7">
    <w:name w:val="heading 7"/>
    <w:basedOn w:val="Normal"/>
    <w:next w:val="Normal"/>
    <w:uiPriority w:val="99"/>
    <w:qFormat/>
    <w:rsid w:val="00DE6E0B"/>
    <w:pPr>
      <w:spacing w:before="240" w:after="60"/>
      <w:outlineLvl w:val="6"/>
    </w:pPr>
  </w:style>
  <w:style w:type="paragraph" w:styleId="Titre8">
    <w:name w:val="heading 8"/>
    <w:basedOn w:val="Normal"/>
    <w:next w:val="Normal"/>
    <w:uiPriority w:val="99"/>
    <w:qFormat/>
    <w:rsid w:val="00DE6E0B"/>
    <w:pPr>
      <w:spacing w:before="240" w:after="60"/>
      <w:outlineLvl w:val="7"/>
    </w:pPr>
    <w:rPr>
      <w:rFonts w:eastAsia="SimSun"/>
      <w:i/>
      <w:iCs/>
    </w:rPr>
  </w:style>
  <w:style w:type="paragraph" w:styleId="Titre9">
    <w:name w:val="heading 9"/>
    <w:basedOn w:val="Normal"/>
    <w:next w:val="Normal"/>
    <w:uiPriority w:val="99"/>
    <w:qFormat/>
    <w:rsid w:val="00DE6E0B"/>
    <w:pPr>
      <w:spacing w:before="240" w:after="60"/>
      <w:outlineLvl w:val="8"/>
    </w:pPr>
    <w:rPr>
      <w:rFonts w:eastAsia="SimSun"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0"/>
    <w:rsid w:val="00E454B1"/>
    <w:rPr>
      <w:rFonts w:ascii="Arial" w:hAnsi="Arial" w:cs="Arial"/>
      <w:b/>
      <w:bCs/>
      <w:i/>
      <w:caps/>
      <w:kern w:val="32"/>
      <w:sz w:val="28"/>
      <w:szCs w:val="28"/>
    </w:rPr>
  </w:style>
  <w:style w:type="character" w:customStyle="1" w:styleId="Titre3Car">
    <w:name w:val="Titre 3 Car"/>
    <w:link w:val="Titre3"/>
    <w:uiPriority w:val="99"/>
    <w:rsid w:val="00F72C35"/>
    <w:rPr>
      <w:rFonts w:ascii="Arial Narrow" w:hAnsi="Arial Narrow"/>
      <w:b/>
      <w:sz w:val="22"/>
      <w:szCs w:val="22"/>
    </w:rPr>
  </w:style>
  <w:style w:type="paragraph" w:customStyle="1" w:styleId="xx-TEXTE4">
    <w:name w:val="xx-TEXTE4"/>
    <w:basedOn w:val="Normal"/>
    <w:rsid w:val="00D72EE3"/>
    <w:pPr>
      <w:spacing w:before="240"/>
      <w:ind w:left="2694" w:firstLine="567"/>
    </w:pPr>
    <w:rPr>
      <w:szCs w:val="20"/>
    </w:rPr>
  </w:style>
  <w:style w:type="character" w:customStyle="1" w:styleId="Titre4Car">
    <w:name w:val="Titre 4 Car"/>
    <w:link w:val="Titre4"/>
    <w:uiPriority w:val="99"/>
    <w:rsid w:val="00B3146B"/>
    <w:rPr>
      <w:rFonts w:ascii="Arial Narrow" w:hAnsi="Arial Narrow"/>
      <w:b/>
      <w:bCs/>
      <w:i/>
      <w:iCs/>
      <w:sz w:val="22"/>
    </w:rPr>
  </w:style>
  <w:style w:type="paragraph" w:customStyle="1" w:styleId="xx-TEXTE3">
    <w:name w:val="xx-TEXTE3"/>
    <w:basedOn w:val="Normal"/>
    <w:rsid w:val="008B0036"/>
    <w:pPr>
      <w:spacing w:before="240"/>
      <w:ind w:left="1701" w:firstLine="567"/>
    </w:pPr>
    <w:rPr>
      <w:szCs w:val="20"/>
    </w:rPr>
  </w:style>
  <w:style w:type="table" w:styleId="Grilledutableau">
    <w:name w:val="Table Grid"/>
    <w:basedOn w:val="TableauNormal"/>
    <w:rsid w:val="00CA08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rsid w:val="00502A99"/>
    <w:pPr>
      <w:tabs>
        <w:tab w:val="center" w:pos="4536"/>
        <w:tab w:val="right" w:pos="9072"/>
      </w:tabs>
    </w:pPr>
    <w:rPr>
      <w:sz w:val="20"/>
      <w:szCs w:val="20"/>
    </w:rPr>
  </w:style>
  <w:style w:type="paragraph" w:styleId="En-tte">
    <w:name w:val="header"/>
    <w:basedOn w:val="Normal"/>
    <w:link w:val="En-tteCar"/>
    <w:uiPriority w:val="99"/>
    <w:rsid w:val="00015489"/>
    <w:pPr>
      <w:tabs>
        <w:tab w:val="center" w:pos="4536"/>
        <w:tab w:val="right" w:pos="9072"/>
      </w:tabs>
    </w:pPr>
  </w:style>
  <w:style w:type="character" w:styleId="Numrodepage">
    <w:name w:val="page number"/>
    <w:basedOn w:val="Policepardfaut"/>
    <w:rsid w:val="00015489"/>
  </w:style>
  <w:style w:type="paragraph" w:styleId="Textedebulles">
    <w:name w:val="Balloon Text"/>
    <w:basedOn w:val="Normal"/>
    <w:semiHidden/>
    <w:rsid w:val="003B58B3"/>
    <w:rPr>
      <w:rFonts w:ascii="Tahoma" w:hAnsi="Tahoma" w:cs="Tahoma"/>
      <w:sz w:val="16"/>
      <w:szCs w:val="16"/>
    </w:rPr>
  </w:style>
  <w:style w:type="paragraph" w:styleId="Listepuces3">
    <w:name w:val="List Bullet 3"/>
    <w:basedOn w:val="Normal"/>
    <w:autoRedefine/>
    <w:rsid w:val="004A3E58"/>
    <w:pPr>
      <w:ind w:left="851"/>
    </w:pPr>
    <w:rPr>
      <w:szCs w:val="20"/>
    </w:rPr>
  </w:style>
  <w:style w:type="paragraph" w:styleId="Retraitcorpsdetexte">
    <w:name w:val="Body Text Indent"/>
    <w:basedOn w:val="Normal"/>
    <w:rsid w:val="004A3E58"/>
    <w:pPr>
      <w:ind w:left="283"/>
    </w:pPr>
    <w:rPr>
      <w:sz w:val="20"/>
      <w:szCs w:val="20"/>
    </w:rPr>
  </w:style>
  <w:style w:type="paragraph" w:customStyle="1" w:styleId="titre1Texte">
    <w:name w:val="titre 1___Texte"/>
    <w:basedOn w:val="Normal"/>
    <w:rsid w:val="009A1C9B"/>
    <w:pPr>
      <w:keepLines/>
      <w:ind w:left="1560" w:firstLine="567"/>
    </w:pPr>
    <w:rPr>
      <w:rFonts w:ascii="Helvetica" w:hAnsi="Helvetica"/>
      <w:sz w:val="20"/>
      <w:szCs w:val="20"/>
    </w:rPr>
  </w:style>
  <w:style w:type="paragraph" w:customStyle="1" w:styleId="Titre2Texte">
    <w:name w:val="Titre 2___Texte"/>
    <w:basedOn w:val="Normal"/>
    <w:rsid w:val="009A1C9B"/>
    <w:pPr>
      <w:keepLines/>
      <w:ind w:left="2127" w:firstLine="567"/>
    </w:pPr>
    <w:rPr>
      <w:rFonts w:ascii="Helvetica" w:hAnsi="Helvetica"/>
      <w:sz w:val="20"/>
      <w:szCs w:val="20"/>
    </w:rPr>
  </w:style>
  <w:style w:type="paragraph" w:customStyle="1" w:styleId="Titre1Enumration">
    <w:name w:val="Titre 1__Enumération"/>
    <w:basedOn w:val="Normal"/>
    <w:rsid w:val="009E52AA"/>
    <w:pPr>
      <w:keepLines/>
      <w:ind w:left="2410" w:hanging="283"/>
    </w:pPr>
    <w:rPr>
      <w:rFonts w:ascii="Helvetica" w:hAnsi="Helvetica"/>
      <w:sz w:val="20"/>
      <w:szCs w:val="20"/>
    </w:rPr>
  </w:style>
  <w:style w:type="paragraph" w:customStyle="1" w:styleId="titre1texte0">
    <w:name w:val="titre1_texte"/>
    <w:basedOn w:val="Normal"/>
    <w:rsid w:val="005463AB"/>
    <w:pPr>
      <w:keepLines/>
      <w:ind w:left="1560"/>
    </w:pPr>
    <w:rPr>
      <w:rFonts w:ascii="Helvetica" w:hAnsi="Helvetica"/>
      <w:sz w:val="20"/>
      <w:szCs w:val="20"/>
    </w:rPr>
  </w:style>
  <w:style w:type="paragraph" w:styleId="TM1">
    <w:name w:val="toc 1"/>
    <w:basedOn w:val="Normal"/>
    <w:next w:val="Normal"/>
    <w:autoRedefine/>
    <w:uiPriority w:val="39"/>
    <w:rsid w:val="002E5FAC"/>
    <w:pPr>
      <w:tabs>
        <w:tab w:val="right" w:leader="dot" w:pos="9344"/>
      </w:tabs>
      <w:spacing w:before="120"/>
      <w:ind w:left="567" w:hanging="567"/>
      <w:jc w:val="left"/>
    </w:pPr>
    <w:rPr>
      <w:b/>
      <w:bCs/>
      <w:caps/>
      <w:color w:val="0000FF"/>
      <w:sz w:val="24"/>
      <w:szCs w:val="20"/>
    </w:rPr>
  </w:style>
  <w:style w:type="paragraph" w:customStyle="1" w:styleId="StyleTitre1Justifi">
    <w:name w:val="Style Titre 1 + Justifié"/>
    <w:basedOn w:val="Titre10"/>
    <w:rsid w:val="00343238"/>
    <w:rPr>
      <w:rFonts w:cs="Times New Roman"/>
      <w:iCs/>
    </w:rPr>
  </w:style>
  <w:style w:type="paragraph" w:customStyle="1" w:styleId="OmniPage2312">
    <w:name w:val="OmniPage #2312"/>
    <w:basedOn w:val="Normal"/>
    <w:rsid w:val="002C6B99"/>
    <w:pPr>
      <w:ind w:left="1497" w:right="204"/>
    </w:pPr>
    <w:rPr>
      <w:noProof/>
      <w:sz w:val="20"/>
      <w:szCs w:val="20"/>
    </w:rPr>
  </w:style>
  <w:style w:type="paragraph" w:styleId="Listepuces">
    <w:name w:val="List Bullet"/>
    <w:basedOn w:val="Normal"/>
    <w:rsid w:val="00A522AC"/>
  </w:style>
  <w:style w:type="paragraph" w:styleId="TM2">
    <w:name w:val="toc 2"/>
    <w:basedOn w:val="Normal"/>
    <w:next w:val="Normal"/>
    <w:autoRedefine/>
    <w:uiPriority w:val="39"/>
    <w:rsid w:val="00370523"/>
    <w:pPr>
      <w:tabs>
        <w:tab w:val="right" w:leader="dot" w:pos="9344"/>
      </w:tabs>
      <w:spacing w:before="120"/>
      <w:ind w:left="1134" w:hanging="567"/>
      <w:jc w:val="left"/>
    </w:pPr>
    <w:rPr>
      <w:b/>
      <w:smallCaps/>
      <w:noProof/>
      <w:color w:val="0000FF"/>
      <w:szCs w:val="20"/>
    </w:rPr>
  </w:style>
  <w:style w:type="paragraph" w:styleId="TM3">
    <w:name w:val="toc 3"/>
    <w:basedOn w:val="Normal"/>
    <w:next w:val="Normal"/>
    <w:autoRedefine/>
    <w:uiPriority w:val="39"/>
    <w:rsid w:val="00370523"/>
    <w:pPr>
      <w:tabs>
        <w:tab w:val="right" w:leader="dot" w:pos="9354"/>
      </w:tabs>
      <w:ind w:left="1560" w:hanging="709"/>
      <w:jc w:val="left"/>
    </w:pPr>
    <w:rPr>
      <w:iCs/>
      <w:sz w:val="20"/>
      <w:szCs w:val="20"/>
    </w:rPr>
  </w:style>
  <w:style w:type="character" w:styleId="Lienhypertexte">
    <w:name w:val="Hyperlink"/>
    <w:uiPriority w:val="99"/>
    <w:qFormat/>
    <w:rsid w:val="00AF5A1B"/>
    <w:rPr>
      <w:color w:val="0000FF"/>
      <w:u w:val="single"/>
    </w:rPr>
  </w:style>
  <w:style w:type="paragraph" w:styleId="TM4">
    <w:name w:val="toc 4"/>
    <w:basedOn w:val="Normal"/>
    <w:next w:val="Normal"/>
    <w:autoRedefine/>
    <w:uiPriority w:val="39"/>
    <w:rsid w:val="00000358"/>
    <w:pPr>
      <w:tabs>
        <w:tab w:val="right" w:leader="dot" w:pos="9344"/>
      </w:tabs>
      <w:spacing w:before="120"/>
      <w:ind w:left="2240" w:hanging="964"/>
      <w:jc w:val="left"/>
    </w:pPr>
    <w:rPr>
      <w:b/>
      <w:i/>
      <w:sz w:val="20"/>
      <w:szCs w:val="18"/>
    </w:rPr>
  </w:style>
  <w:style w:type="paragraph" w:styleId="TM5">
    <w:name w:val="toc 5"/>
    <w:basedOn w:val="Normal"/>
    <w:next w:val="Normal"/>
    <w:autoRedefine/>
    <w:uiPriority w:val="39"/>
    <w:rsid w:val="00554D61"/>
    <w:pPr>
      <w:tabs>
        <w:tab w:val="right" w:leader="dot" w:pos="9344"/>
      </w:tabs>
      <w:spacing w:before="120"/>
      <w:ind w:left="2977" w:hanging="992"/>
      <w:jc w:val="left"/>
    </w:pPr>
    <w:rPr>
      <w:b/>
      <w:i/>
      <w:szCs w:val="18"/>
    </w:rPr>
  </w:style>
  <w:style w:type="paragraph" w:styleId="TM6">
    <w:name w:val="toc 6"/>
    <w:basedOn w:val="Normal"/>
    <w:next w:val="Normal"/>
    <w:autoRedefine/>
    <w:uiPriority w:val="39"/>
    <w:rsid w:val="00AF5A1B"/>
    <w:pPr>
      <w:ind w:left="1100"/>
      <w:jc w:val="left"/>
    </w:pPr>
    <w:rPr>
      <w:rFonts w:ascii="Times New Roman" w:hAnsi="Times New Roman"/>
      <w:sz w:val="18"/>
      <w:szCs w:val="18"/>
    </w:rPr>
  </w:style>
  <w:style w:type="paragraph" w:styleId="TM7">
    <w:name w:val="toc 7"/>
    <w:basedOn w:val="Normal"/>
    <w:next w:val="Normal"/>
    <w:autoRedefine/>
    <w:uiPriority w:val="39"/>
    <w:rsid w:val="00AF5A1B"/>
    <w:pPr>
      <w:ind w:left="1320"/>
      <w:jc w:val="left"/>
    </w:pPr>
    <w:rPr>
      <w:rFonts w:ascii="Times New Roman" w:hAnsi="Times New Roman"/>
      <w:sz w:val="18"/>
      <w:szCs w:val="18"/>
    </w:rPr>
  </w:style>
  <w:style w:type="paragraph" w:styleId="TM8">
    <w:name w:val="toc 8"/>
    <w:basedOn w:val="Normal"/>
    <w:next w:val="Normal"/>
    <w:autoRedefine/>
    <w:uiPriority w:val="39"/>
    <w:rsid w:val="00AF5A1B"/>
    <w:pPr>
      <w:ind w:left="1540"/>
      <w:jc w:val="left"/>
    </w:pPr>
    <w:rPr>
      <w:rFonts w:ascii="Times New Roman" w:hAnsi="Times New Roman"/>
      <w:sz w:val="18"/>
      <w:szCs w:val="18"/>
    </w:rPr>
  </w:style>
  <w:style w:type="paragraph" w:styleId="TM9">
    <w:name w:val="toc 9"/>
    <w:basedOn w:val="Normal"/>
    <w:next w:val="Normal"/>
    <w:autoRedefine/>
    <w:uiPriority w:val="39"/>
    <w:rsid w:val="00AF5A1B"/>
    <w:pPr>
      <w:ind w:left="1760"/>
      <w:jc w:val="left"/>
    </w:pPr>
    <w:rPr>
      <w:rFonts w:ascii="Times New Roman" w:hAnsi="Times New Roman"/>
      <w:sz w:val="18"/>
      <w:szCs w:val="18"/>
    </w:rPr>
  </w:style>
  <w:style w:type="paragraph" w:styleId="Titre">
    <w:name w:val="Title"/>
    <w:basedOn w:val="Normal"/>
    <w:autoRedefine/>
    <w:qFormat/>
    <w:rsid w:val="00722DA6"/>
    <w:pPr>
      <w:pBdr>
        <w:bottom w:val="single" w:sz="6" w:space="1" w:color="auto"/>
      </w:pBdr>
      <w:jc w:val="center"/>
    </w:pPr>
    <w:rPr>
      <w:b/>
      <w:color w:val="0000FF"/>
      <w:sz w:val="28"/>
      <w:szCs w:val="20"/>
    </w:rPr>
  </w:style>
  <w:style w:type="paragraph" w:styleId="Corpsdetexte">
    <w:name w:val="Body Text"/>
    <w:basedOn w:val="Normal"/>
    <w:rsid w:val="00845673"/>
  </w:style>
  <w:style w:type="paragraph" w:customStyle="1" w:styleId="StyleTitre3Gauche">
    <w:name w:val="Style Titre 3 + Gauche"/>
    <w:basedOn w:val="Titre3"/>
    <w:rsid w:val="006F4043"/>
    <w:pPr>
      <w:tabs>
        <w:tab w:val="num" w:pos="2160"/>
      </w:tabs>
      <w:ind w:left="2160" w:hanging="720"/>
      <w:jc w:val="left"/>
    </w:pPr>
    <w:rPr>
      <w:bCs/>
      <w:iCs/>
    </w:rPr>
  </w:style>
  <w:style w:type="paragraph" w:customStyle="1" w:styleId="StyleTitre2Avant12pt">
    <w:name w:val="Style Titre 2 + Avant : 12 pt"/>
    <w:basedOn w:val="Titre2"/>
    <w:rsid w:val="00925AC9"/>
    <w:pPr>
      <w:tabs>
        <w:tab w:val="num" w:pos="576"/>
      </w:tabs>
      <w:ind w:left="576" w:hanging="576"/>
    </w:pPr>
    <w:rPr>
      <w:rFonts w:cs="Times New Roman"/>
      <w:sz w:val="26"/>
      <w:szCs w:val="20"/>
    </w:rPr>
  </w:style>
  <w:style w:type="paragraph" w:customStyle="1" w:styleId="StyleTitre2Avant12pt1">
    <w:name w:val="Style Titre 2 + Avant : 12 pt1"/>
    <w:basedOn w:val="Titre2"/>
    <w:rsid w:val="00B770F7"/>
    <w:pPr>
      <w:ind w:left="578" w:hanging="578"/>
    </w:pPr>
    <w:rPr>
      <w:rFonts w:cs="Times New Roman"/>
      <w:szCs w:val="20"/>
    </w:rPr>
  </w:style>
  <w:style w:type="paragraph" w:customStyle="1" w:styleId="StyleTitre3JustifiAvant12ptAprs3pt1">
    <w:name w:val="Style Titre 3 + Justifié Avant : 12 pt Après : 3 pt1"/>
    <w:basedOn w:val="Titre3"/>
    <w:autoRedefine/>
    <w:rsid w:val="00656BBD"/>
    <w:pPr>
      <w:ind w:left="1571"/>
    </w:pPr>
    <w:rPr>
      <w:bCs/>
      <w:iCs/>
      <w:szCs w:val="20"/>
    </w:rPr>
  </w:style>
  <w:style w:type="paragraph" w:customStyle="1" w:styleId="StyleTitre4JustifiAvant12ptAprs3pt">
    <w:name w:val="Style Titre 4 + Justifié Avant : 12 pt Après : 3 pt"/>
    <w:basedOn w:val="Titre4"/>
    <w:link w:val="StyleTitre4JustifiAvant12ptAprs3ptCar"/>
    <w:autoRedefine/>
    <w:rsid w:val="00D41B69"/>
    <w:rPr>
      <w:rFonts w:ascii="Arial" w:hAnsi="Arial"/>
      <w:b w:val="0"/>
      <w:bCs w:val="0"/>
      <w:i w:val="0"/>
      <w:iCs w:val="0"/>
      <w:szCs w:val="22"/>
    </w:rPr>
  </w:style>
  <w:style w:type="character" w:customStyle="1" w:styleId="StyleTitre4JustifiAvant12ptAprs3ptCar">
    <w:name w:val="Style Titre 4 + Justifié Avant : 12 pt Après : 3 pt Car"/>
    <w:link w:val="StyleTitre4JustifiAvant12ptAprs3pt"/>
    <w:rsid w:val="00D41B69"/>
    <w:rPr>
      <w:rFonts w:ascii="Arial" w:hAnsi="Arial" w:cs="Arial"/>
      <w:b/>
      <w:sz w:val="24"/>
      <w:szCs w:val="22"/>
    </w:rPr>
  </w:style>
  <w:style w:type="paragraph" w:styleId="Retraitnormal">
    <w:name w:val="Normal Indent"/>
    <w:basedOn w:val="Normal"/>
    <w:rsid w:val="00E50A5D"/>
    <w:pPr>
      <w:keepLines/>
      <w:tabs>
        <w:tab w:val="num" w:pos="1701"/>
      </w:tabs>
      <w:spacing w:before="100" w:after="60"/>
      <w:ind w:left="1701" w:hanging="283"/>
    </w:pPr>
    <w:rPr>
      <w:rFonts w:ascii="AvantGarde" w:hAnsi="AvantGarde"/>
      <w:sz w:val="20"/>
      <w:szCs w:val="20"/>
    </w:rPr>
  </w:style>
  <w:style w:type="paragraph" w:styleId="Corpsdetexte2">
    <w:name w:val="Body Text 2"/>
    <w:basedOn w:val="Normal"/>
    <w:rsid w:val="00B53323"/>
    <w:pPr>
      <w:spacing w:line="480" w:lineRule="auto"/>
    </w:pPr>
  </w:style>
  <w:style w:type="character" w:styleId="Marquedecommentaire">
    <w:name w:val="annotation reference"/>
    <w:rsid w:val="00C76422"/>
    <w:rPr>
      <w:sz w:val="16"/>
      <w:szCs w:val="16"/>
    </w:rPr>
  </w:style>
  <w:style w:type="paragraph" w:styleId="Commentaire">
    <w:name w:val="annotation text"/>
    <w:basedOn w:val="Normal"/>
    <w:link w:val="CommentaireCar"/>
    <w:rsid w:val="00C76422"/>
    <w:rPr>
      <w:sz w:val="20"/>
      <w:szCs w:val="20"/>
    </w:rPr>
  </w:style>
  <w:style w:type="paragraph" w:styleId="Objetducommentaire">
    <w:name w:val="annotation subject"/>
    <w:basedOn w:val="Commentaire"/>
    <w:next w:val="Commentaire"/>
    <w:semiHidden/>
    <w:rsid w:val="00C76422"/>
    <w:rPr>
      <w:b/>
      <w:bCs/>
    </w:rPr>
  </w:style>
  <w:style w:type="paragraph" w:customStyle="1" w:styleId="StyleTitre3GaucheAvant6ptAprs6ptInterligneEx">
    <w:name w:val="Style Titre 3 + Gauche Avant : 6 pt Après : 6 pt Interligne : Ex..."/>
    <w:basedOn w:val="Titre3"/>
    <w:rsid w:val="00952A9B"/>
    <w:pPr>
      <w:numPr>
        <w:numId w:val="1"/>
      </w:numPr>
      <w:spacing w:line="300" w:lineRule="exact"/>
      <w:jc w:val="left"/>
    </w:pPr>
    <w:rPr>
      <w:szCs w:val="20"/>
    </w:rPr>
  </w:style>
  <w:style w:type="paragraph" w:customStyle="1" w:styleId="Contenudetableau">
    <w:name w:val="Contenu de tableau"/>
    <w:basedOn w:val="Normal"/>
    <w:rsid w:val="00322777"/>
    <w:pPr>
      <w:widowControl w:val="0"/>
      <w:suppressLineNumbers/>
      <w:suppressAutoHyphens/>
      <w:jc w:val="left"/>
    </w:pPr>
    <w:rPr>
      <w:rFonts w:ascii="Times New Roman" w:eastAsia="Arial Unicode MS" w:hAnsi="Times New Roman"/>
      <w:kern w:val="2"/>
      <w:sz w:val="24"/>
    </w:rPr>
  </w:style>
  <w:style w:type="paragraph" w:customStyle="1" w:styleId="TITRE20">
    <w:name w:val="TITRE 2"/>
    <w:basedOn w:val="Titre2"/>
    <w:rsid w:val="00F00BA5"/>
    <w:pPr>
      <w:tabs>
        <w:tab w:val="num" w:pos="576"/>
      </w:tabs>
      <w:spacing w:line="360" w:lineRule="auto"/>
      <w:ind w:left="576" w:hanging="576"/>
    </w:pPr>
    <w:rPr>
      <w:rFonts w:cs="Times New Roman"/>
      <w:sz w:val="26"/>
      <w:szCs w:val="20"/>
    </w:rPr>
  </w:style>
  <w:style w:type="paragraph" w:styleId="PrformatHTML">
    <w:name w:val="HTML Preformatted"/>
    <w:basedOn w:val="Normal"/>
    <w:rsid w:val="00955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EquationCaption">
    <w:name w:val="_Equation Caption"/>
    <w:rsid w:val="00400194"/>
  </w:style>
  <w:style w:type="paragraph" w:customStyle="1" w:styleId="StyleTitre4ArialGauche0cmSuspendu152cm">
    <w:name w:val="Style Titre 4 + Arial Gauche :  0 cm Suspendu : 152 cm"/>
    <w:basedOn w:val="Titre4"/>
    <w:rsid w:val="00400194"/>
    <w:pPr>
      <w:tabs>
        <w:tab w:val="num" w:pos="1006"/>
      </w:tabs>
      <w:ind w:left="1006" w:hanging="864"/>
    </w:pPr>
    <w:rPr>
      <w:b w:val="0"/>
      <w:bCs w:val="0"/>
      <w:iCs w:val="0"/>
      <w:u w:val="dotted"/>
    </w:rPr>
  </w:style>
  <w:style w:type="paragraph" w:customStyle="1" w:styleId="NormalJustifi">
    <w:name w:val="Normal + Justifié"/>
    <w:basedOn w:val="Normal"/>
    <w:rsid w:val="00F5288E"/>
    <w:rPr>
      <w:rFonts w:cs="Arial"/>
      <w:szCs w:val="22"/>
    </w:rPr>
  </w:style>
  <w:style w:type="paragraph" w:customStyle="1" w:styleId="OmniPage1797">
    <w:name w:val="OmniPage #1797"/>
    <w:basedOn w:val="Normal"/>
    <w:rsid w:val="00F5288E"/>
    <w:pPr>
      <w:ind w:left="1504" w:right="198"/>
      <w:jc w:val="left"/>
    </w:pPr>
    <w:rPr>
      <w:noProof/>
      <w:sz w:val="20"/>
      <w:szCs w:val="20"/>
    </w:rPr>
  </w:style>
  <w:style w:type="paragraph" w:customStyle="1" w:styleId="OmniPage1798">
    <w:name w:val="OmniPage #1798"/>
    <w:basedOn w:val="Normal"/>
    <w:rsid w:val="00F5288E"/>
    <w:pPr>
      <w:tabs>
        <w:tab w:val="left" w:pos="684"/>
        <w:tab w:val="right" w:pos="8900"/>
      </w:tabs>
      <w:ind w:left="1791" w:right="187"/>
      <w:jc w:val="left"/>
    </w:pPr>
    <w:rPr>
      <w:noProof/>
      <w:sz w:val="20"/>
      <w:szCs w:val="20"/>
    </w:rPr>
  </w:style>
  <w:style w:type="paragraph" w:customStyle="1" w:styleId="OmniPage1809">
    <w:name w:val="OmniPage #1809"/>
    <w:basedOn w:val="Normal"/>
    <w:rsid w:val="00F5288E"/>
    <w:pPr>
      <w:ind w:left="1522" w:right="120"/>
    </w:pPr>
    <w:rPr>
      <w:noProof/>
      <w:sz w:val="20"/>
      <w:szCs w:val="20"/>
    </w:rPr>
  </w:style>
  <w:style w:type="paragraph" w:customStyle="1" w:styleId="Style2">
    <w:name w:val="Style2"/>
    <w:basedOn w:val="Titre3"/>
    <w:qFormat/>
    <w:rsid w:val="003F0FDB"/>
    <w:pPr>
      <w:numPr>
        <w:numId w:val="2"/>
      </w:numPr>
      <w:tabs>
        <w:tab w:val="clear" w:pos="928"/>
        <w:tab w:val="num" w:pos="1843"/>
        <w:tab w:val="num" w:pos="2487"/>
      </w:tabs>
      <w:ind w:left="2835" w:hanging="1984"/>
      <w:jc w:val="left"/>
    </w:pPr>
    <w:rPr>
      <w:szCs w:val="20"/>
    </w:rPr>
  </w:style>
  <w:style w:type="character" w:styleId="Accentuationintense">
    <w:name w:val="Intense Emphasis"/>
    <w:qFormat/>
    <w:rsid w:val="00CF0D3C"/>
    <w:rPr>
      <w:b/>
      <w:bCs/>
      <w:i/>
      <w:iCs/>
      <w:color w:val="4F81BD"/>
    </w:rPr>
  </w:style>
  <w:style w:type="character" w:styleId="Lienhypertextesuivivisit">
    <w:name w:val="FollowedHyperlink"/>
    <w:rsid w:val="00EF666C"/>
    <w:rPr>
      <w:color w:val="800080"/>
      <w:u w:val="single"/>
    </w:rPr>
  </w:style>
  <w:style w:type="paragraph" w:styleId="Paragraphedeliste">
    <w:name w:val="List Paragraph"/>
    <w:aliases w:val="Tab n1,liste,Titre1"/>
    <w:basedOn w:val="Normal"/>
    <w:link w:val="ParagraphedelisteCar"/>
    <w:uiPriority w:val="34"/>
    <w:qFormat/>
    <w:rsid w:val="001400C2"/>
    <w:pPr>
      <w:ind w:left="708"/>
    </w:pPr>
  </w:style>
  <w:style w:type="table" w:customStyle="1" w:styleId="Grilledutableau2">
    <w:name w:val="Grille du tableau2"/>
    <w:basedOn w:val="TableauNormal"/>
    <w:next w:val="Grilledutableau"/>
    <w:rsid w:val="005E76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NCCTPT1">
    <w:name w:val="SCN CCTP T1"/>
    <w:basedOn w:val="Normal"/>
    <w:link w:val="SCNCCTPT1Car"/>
    <w:autoRedefine/>
    <w:qFormat/>
    <w:rsid w:val="00794217"/>
    <w:pPr>
      <w:keepNext/>
      <w:pBdr>
        <w:bottom w:val="single" w:sz="8" w:space="1" w:color="auto"/>
      </w:pBdr>
      <w:tabs>
        <w:tab w:val="left" w:pos="1276"/>
      </w:tabs>
      <w:spacing w:before="240" w:after="240" w:line="276" w:lineRule="auto"/>
      <w:jc w:val="center"/>
      <w:outlineLvl w:val="0"/>
    </w:pPr>
    <w:rPr>
      <w:rFonts w:cs="Arial"/>
      <w:b/>
      <w:bCs/>
      <w:caps/>
      <w:snapToGrid w:val="0"/>
      <w:color w:val="0000FF"/>
      <w:kern w:val="28"/>
      <w:sz w:val="28"/>
      <w:szCs w:val="22"/>
    </w:rPr>
  </w:style>
  <w:style w:type="character" w:customStyle="1" w:styleId="SCNCCTPT1Car">
    <w:name w:val="SCN CCTP T1 Car"/>
    <w:basedOn w:val="Policepardfaut"/>
    <w:link w:val="SCNCCTPT1"/>
    <w:rsid w:val="00794217"/>
    <w:rPr>
      <w:rFonts w:ascii="Arial Narrow" w:hAnsi="Arial Narrow" w:cs="Arial"/>
      <w:b/>
      <w:bCs/>
      <w:caps/>
      <w:snapToGrid w:val="0"/>
      <w:color w:val="0000FF"/>
      <w:kern w:val="28"/>
      <w:sz w:val="28"/>
      <w:szCs w:val="22"/>
    </w:rPr>
  </w:style>
  <w:style w:type="paragraph" w:customStyle="1" w:styleId="SCNCCTPT2">
    <w:name w:val="SCN CCTP T2"/>
    <w:basedOn w:val="Normal"/>
    <w:link w:val="SCNCCTPT2Car"/>
    <w:autoRedefine/>
    <w:qFormat/>
    <w:rsid w:val="008678C9"/>
    <w:pPr>
      <w:keepNext/>
      <w:tabs>
        <w:tab w:val="num" w:pos="1002"/>
      </w:tabs>
      <w:spacing w:before="120"/>
      <w:ind w:left="1002" w:hanging="576"/>
      <w:outlineLvl w:val="1"/>
    </w:pPr>
    <w:rPr>
      <w:rFonts w:ascii="Gotham Book" w:hAnsi="Gotham Book" w:cs="Arial"/>
      <w:b/>
      <w:bCs/>
      <w:caps/>
      <w:snapToGrid w:val="0"/>
      <w:sz w:val="20"/>
      <w:szCs w:val="22"/>
    </w:rPr>
  </w:style>
  <w:style w:type="character" w:customStyle="1" w:styleId="SCNCCTPT2Car">
    <w:name w:val="SCN CCTP T2 Car"/>
    <w:basedOn w:val="Policepardfaut"/>
    <w:link w:val="SCNCCTPT2"/>
    <w:rsid w:val="008678C9"/>
    <w:rPr>
      <w:rFonts w:ascii="Gotham Book" w:hAnsi="Gotham Book" w:cs="Arial"/>
      <w:b/>
      <w:bCs/>
      <w:caps/>
      <w:snapToGrid w:val="0"/>
      <w:szCs w:val="22"/>
    </w:rPr>
  </w:style>
  <w:style w:type="paragraph" w:customStyle="1" w:styleId="StandardCCTPVertical">
    <w:name w:val="Standard CCTP Vertical"/>
    <w:basedOn w:val="Normal"/>
    <w:rsid w:val="00BF0A7A"/>
    <w:pPr>
      <w:ind w:left="1400"/>
      <w:jc w:val="left"/>
    </w:pPr>
    <w:rPr>
      <w:rFonts w:ascii="Helvetica" w:hAnsi="Helvetica" w:cs="Helvetica"/>
      <w:sz w:val="20"/>
      <w:szCs w:val="20"/>
    </w:rPr>
  </w:style>
  <w:style w:type="paragraph" w:customStyle="1" w:styleId="Standard">
    <w:name w:val="Standard"/>
    <w:link w:val="StandardCar"/>
    <w:rsid w:val="001747CF"/>
    <w:pPr>
      <w:suppressAutoHyphens/>
      <w:autoSpaceDN w:val="0"/>
      <w:spacing w:after="120"/>
      <w:jc w:val="both"/>
      <w:textAlignment w:val="baseline"/>
    </w:pPr>
    <w:rPr>
      <w:rFonts w:ascii="Arial Narrow" w:hAnsi="Arial Narrow"/>
      <w:kern w:val="3"/>
      <w:sz w:val="22"/>
    </w:rPr>
  </w:style>
  <w:style w:type="character" w:customStyle="1" w:styleId="StandardCar">
    <w:name w:val="Standard Car"/>
    <w:basedOn w:val="Policepardfaut"/>
    <w:link w:val="Standard"/>
    <w:rsid w:val="001747CF"/>
    <w:rPr>
      <w:rFonts w:ascii="Arial Narrow" w:hAnsi="Arial Narrow"/>
      <w:kern w:val="3"/>
      <w:sz w:val="22"/>
    </w:rPr>
  </w:style>
  <w:style w:type="numbering" w:customStyle="1" w:styleId="WWNum25">
    <w:name w:val="WWNum25"/>
    <w:basedOn w:val="Aucuneliste"/>
    <w:rsid w:val="001747CF"/>
    <w:pPr>
      <w:numPr>
        <w:numId w:val="3"/>
      </w:numPr>
    </w:pPr>
  </w:style>
  <w:style w:type="paragraph" w:customStyle="1" w:styleId="titre1">
    <w:name w:val="titre 1"/>
    <w:basedOn w:val="Titre10"/>
    <w:next w:val="Normal"/>
    <w:link w:val="titre1Car0"/>
    <w:autoRedefine/>
    <w:qFormat/>
    <w:rsid w:val="00AB55A0"/>
    <w:pPr>
      <w:numPr>
        <w:numId w:val="4"/>
      </w:numPr>
      <w:suppressAutoHyphens/>
      <w:autoSpaceDN w:val="0"/>
      <w:ind w:left="720" w:hanging="720"/>
      <w:jc w:val="left"/>
      <w:textAlignment w:val="baseline"/>
    </w:pPr>
    <w:rPr>
      <w:i w:val="0"/>
      <w:color w:val="0000FF"/>
      <w:kern w:val="3"/>
      <w:sz w:val="24"/>
      <w:u w:val="single"/>
    </w:rPr>
  </w:style>
  <w:style w:type="character" w:customStyle="1" w:styleId="titre1Car0">
    <w:name w:val="titre 1 Car"/>
    <w:basedOn w:val="Titre1Car"/>
    <w:link w:val="titre1"/>
    <w:rsid w:val="00AB55A0"/>
    <w:rPr>
      <w:rFonts w:ascii="Arial Narrow" w:hAnsi="Arial Narrow" w:cs="Arial"/>
      <w:b/>
      <w:bCs/>
      <w:i w:val="0"/>
      <w:caps/>
      <w:color w:val="0000FF"/>
      <w:kern w:val="3"/>
      <w:sz w:val="24"/>
      <w:szCs w:val="28"/>
      <w:u w:val="single"/>
    </w:rPr>
  </w:style>
  <w:style w:type="character" w:styleId="lev">
    <w:name w:val="Strong"/>
    <w:basedOn w:val="Policepardfaut"/>
    <w:uiPriority w:val="22"/>
    <w:qFormat/>
    <w:rsid w:val="001747CF"/>
    <w:rPr>
      <w:b/>
      <w:bCs/>
    </w:rPr>
  </w:style>
  <w:style w:type="character" w:customStyle="1" w:styleId="ParagraphedelisteCar">
    <w:name w:val="Paragraphe de liste Car"/>
    <w:aliases w:val="Tab n1 Car,liste Car,Titre1 Car"/>
    <w:link w:val="Paragraphedeliste"/>
    <w:uiPriority w:val="34"/>
    <w:locked/>
    <w:rsid w:val="001747CF"/>
    <w:rPr>
      <w:rFonts w:ascii="Arial Narrow" w:hAnsi="Arial Narrow"/>
      <w:sz w:val="22"/>
      <w:szCs w:val="24"/>
    </w:rPr>
  </w:style>
  <w:style w:type="paragraph" w:customStyle="1" w:styleId="Titre21">
    <w:name w:val="Titre2"/>
    <w:basedOn w:val="Titre2"/>
    <w:link w:val="Titre2Car"/>
    <w:autoRedefine/>
    <w:qFormat/>
    <w:rsid w:val="00FA2603"/>
    <w:pPr>
      <w:keepNext w:val="0"/>
      <w:suppressAutoHyphens/>
      <w:autoSpaceDN w:val="0"/>
      <w:spacing w:before="360"/>
      <w:ind w:left="1134" w:hanging="709"/>
      <w:textAlignment w:val="baseline"/>
    </w:pPr>
    <w:rPr>
      <w:iCs w:val="0"/>
      <w:caps w:val="0"/>
      <w:kern w:val="3"/>
      <w:szCs w:val="52"/>
    </w:rPr>
  </w:style>
  <w:style w:type="character" w:customStyle="1" w:styleId="Titre2Car">
    <w:name w:val="Titre2 Car"/>
    <w:basedOn w:val="Policepardfaut"/>
    <w:link w:val="Titre21"/>
    <w:rsid w:val="00FA2603"/>
    <w:rPr>
      <w:rFonts w:ascii="Arial Narrow" w:hAnsi="Arial Narrow" w:cs="Arial"/>
      <w:b/>
      <w:bCs/>
      <w:color w:val="0000FF"/>
      <w:kern w:val="3"/>
      <w:sz w:val="22"/>
      <w:szCs w:val="52"/>
    </w:rPr>
  </w:style>
  <w:style w:type="paragraph" w:styleId="Sansinterligne">
    <w:name w:val="No Spacing"/>
    <w:link w:val="SansinterligneCar"/>
    <w:uiPriority w:val="1"/>
    <w:qFormat/>
    <w:rsid w:val="00A3211F"/>
    <w:pPr>
      <w:jc w:val="both"/>
    </w:pPr>
    <w:rPr>
      <w:rFonts w:ascii="Calibri" w:eastAsia="Arial Unicode MS" w:hAnsi="Calibri" w:cs="Arial"/>
      <w:color w:val="000000"/>
      <w:sz w:val="22"/>
    </w:rPr>
  </w:style>
  <w:style w:type="character" w:customStyle="1" w:styleId="SansinterligneCar">
    <w:name w:val="Sans interligne Car"/>
    <w:basedOn w:val="Policepardfaut"/>
    <w:link w:val="Sansinterligne"/>
    <w:uiPriority w:val="1"/>
    <w:rsid w:val="00A3211F"/>
    <w:rPr>
      <w:rFonts w:ascii="Calibri" w:eastAsia="Arial Unicode MS" w:hAnsi="Calibri" w:cs="Arial"/>
      <w:color w:val="000000"/>
      <w:sz w:val="22"/>
    </w:rPr>
  </w:style>
  <w:style w:type="paragraph" w:customStyle="1" w:styleId="StyleTitre2ArialNarrow11pt">
    <w:name w:val="Style Titre 2 + Arial Narrow 11 pt"/>
    <w:basedOn w:val="Titre2"/>
    <w:autoRedefine/>
    <w:uiPriority w:val="99"/>
    <w:rsid w:val="002C7C8B"/>
    <w:pPr>
      <w:keepNext w:val="0"/>
      <w:numPr>
        <w:ilvl w:val="1"/>
      </w:numPr>
      <w:tabs>
        <w:tab w:val="num" w:pos="0"/>
      </w:tabs>
      <w:ind w:left="567" w:hanging="567"/>
    </w:pPr>
    <w:rPr>
      <w:rFonts w:cs="Times New Roman"/>
      <w:iCs w:val="0"/>
      <w:caps w:val="0"/>
      <w:szCs w:val="20"/>
    </w:rPr>
  </w:style>
  <w:style w:type="paragraph" w:customStyle="1" w:styleId="StyleTitre1ArialNarrow11pt">
    <w:name w:val="Style Titre 1 + Arial Narrow 11 pt"/>
    <w:basedOn w:val="Titre10"/>
    <w:autoRedefine/>
    <w:uiPriority w:val="99"/>
    <w:rsid w:val="002C7C8B"/>
    <w:pPr>
      <w:tabs>
        <w:tab w:val="num" w:pos="0"/>
      </w:tabs>
      <w:spacing w:before="240"/>
      <w:jc w:val="both"/>
    </w:pPr>
    <w:rPr>
      <w:rFonts w:cs="Times New Roman"/>
      <w:i w:val="0"/>
      <w:color w:val="0000FF"/>
      <w:kern w:val="0"/>
      <w:sz w:val="22"/>
      <w:szCs w:val="20"/>
      <w:u w:val="single"/>
    </w:rPr>
  </w:style>
  <w:style w:type="paragraph" w:customStyle="1" w:styleId="BP1">
    <w:name w:val="BP1"/>
    <w:basedOn w:val="Standard"/>
    <w:link w:val="BP1Car"/>
    <w:rsid w:val="00713B61"/>
  </w:style>
  <w:style w:type="numbering" w:customStyle="1" w:styleId="WWNum42">
    <w:name w:val="WWNum42"/>
    <w:basedOn w:val="Aucuneliste"/>
    <w:rsid w:val="00713B61"/>
    <w:pPr>
      <w:numPr>
        <w:numId w:val="6"/>
      </w:numPr>
    </w:pPr>
  </w:style>
  <w:style w:type="character" w:customStyle="1" w:styleId="BP1Car">
    <w:name w:val="BP1 Car"/>
    <w:basedOn w:val="Policepardfaut"/>
    <w:link w:val="BP1"/>
    <w:locked/>
    <w:rsid w:val="00E54F52"/>
    <w:rPr>
      <w:rFonts w:ascii="Arial Narrow" w:hAnsi="Arial Narrow"/>
      <w:kern w:val="3"/>
      <w:sz w:val="22"/>
    </w:rPr>
  </w:style>
  <w:style w:type="paragraph" w:customStyle="1" w:styleId="xl34">
    <w:name w:val="xl34"/>
    <w:basedOn w:val="Normal"/>
    <w:uiPriority w:val="99"/>
    <w:rsid w:val="00AF2848"/>
    <w:pPr>
      <w:spacing w:before="100" w:beforeAutospacing="1" w:after="100" w:afterAutospacing="1"/>
      <w:jc w:val="center"/>
    </w:pPr>
    <w:rPr>
      <w:rFonts w:eastAsia="Arial Unicode MS"/>
      <w:sz w:val="24"/>
    </w:rPr>
  </w:style>
  <w:style w:type="numbering" w:customStyle="1" w:styleId="WWNum41">
    <w:name w:val="WWNum41"/>
    <w:basedOn w:val="Aucuneliste"/>
    <w:rsid w:val="00677B94"/>
    <w:pPr>
      <w:numPr>
        <w:numId w:val="7"/>
      </w:numPr>
    </w:pPr>
  </w:style>
  <w:style w:type="paragraph" w:customStyle="1" w:styleId="BP2">
    <w:name w:val="BP2"/>
    <w:basedOn w:val="Normal"/>
    <w:rsid w:val="008111B0"/>
    <w:pPr>
      <w:ind w:left="709"/>
    </w:pPr>
    <w:rPr>
      <w:sz w:val="20"/>
      <w:szCs w:val="20"/>
    </w:rPr>
  </w:style>
  <w:style w:type="paragraph" w:customStyle="1" w:styleId="listeavecpuce">
    <w:name w:val="liste avec puce"/>
    <w:rsid w:val="008111B0"/>
    <w:pPr>
      <w:numPr>
        <w:numId w:val="8"/>
      </w:numPr>
      <w:tabs>
        <w:tab w:val="clear" w:pos="1080"/>
        <w:tab w:val="num" w:pos="284"/>
      </w:tabs>
      <w:spacing w:after="60"/>
      <w:ind w:left="284" w:hanging="284"/>
    </w:pPr>
    <w:rPr>
      <w:rFonts w:ascii="Arial" w:hAnsi="Arial"/>
    </w:rPr>
  </w:style>
  <w:style w:type="paragraph" w:customStyle="1" w:styleId="StyleTitre1">
    <w:name w:val="Style Titre 1"/>
    <w:aliases w:val="Article1 + Comic Sans MS,Article1 + Arial Narrow Après : 6 pt"/>
    <w:basedOn w:val="Titre10"/>
    <w:rsid w:val="00830960"/>
    <w:pPr>
      <w:spacing w:before="120"/>
      <w:jc w:val="both"/>
    </w:pPr>
    <w:rPr>
      <w:rFonts w:ascii="Comic Sans MS" w:hAnsi="Comic Sans MS" w:cs="Times New Roman"/>
      <w:i w:val="0"/>
      <w:color w:val="0000FF"/>
      <w:kern w:val="0"/>
      <w:sz w:val="20"/>
      <w:szCs w:val="20"/>
      <w:u w:val="single"/>
    </w:rPr>
  </w:style>
  <w:style w:type="paragraph" w:customStyle="1" w:styleId="StyleTitre2ComicSansMS">
    <w:name w:val="Style Titre 2 + Comic Sans MS"/>
    <w:basedOn w:val="Titre2"/>
    <w:link w:val="StyleTitre2ComicSansMSCar"/>
    <w:autoRedefine/>
    <w:rsid w:val="00023D0B"/>
    <w:pPr>
      <w:keepNext w:val="0"/>
      <w:spacing w:before="360"/>
    </w:pPr>
    <w:rPr>
      <w:rFonts w:cs="Times New Roman"/>
      <w:iCs w:val="0"/>
      <w:caps w:val="0"/>
      <w:sz w:val="20"/>
      <w:szCs w:val="20"/>
    </w:rPr>
  </w:style>
  <w:style w:type="character" w:customStyle="1" w:styleId="StyleTitre2ComicSansMSCar">
    <w:name w:val="Style Titre 2 + Comic Sans MS Car"/>
    <w:link w:val="StyleTitre2ComicSansMS"/>
    <w:rsid w:val="00023D0B"/>
    <w:rPr>
      <w:rFonts w:ascii="Arial Narrow" w:hAnsi="Arial Narrow"/>
      <w:b/>
      <w:bCs/>
      <w:color w:val="0000FF"/>
    </w:rPr>
  </w:style>
  <w:style w:type="paragraph" w:customStyle="1" w:styleId="Default">
    <w:name w:val="Default"/>
    <w:rsid w:val="00023D0B"/>
    <w:pPr>
      <w:autoSpaceDE w:val="0"/>
      <w:autoSpaceDN w:val="0"/>
      <w:adjustRightInd w:val="0"/>
    </w:pPr>
    <w:rPr>
      <w:rFonts w:ascii="Arial" w:hAnsi="Arial" w:cs="Arial"/>
      <w:color w:val="000000"/>
      <w:sz w:val="24"/>
      <w:szCs w:val="24"/>
    </w:rPr>
  </w:style>
  <w:style w:type="paragraph" w:styleId="Sous-titre">
    <w:name w:val="Subtitle"/>
    <w:basedOn w:val="Normal"/>
    <w:next w:val="Normal"/>
    <w:link w:val="Sous-titreCar"/>
    <w:qFormat/>
    <w:rsid w:val="00A701D5"/>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ous-titreCar">
    <w:name w:val="Sous-titre Car"/>
    <w:basedOn w:val="Policepardfaut"/>
    <w:link w:val="Sous-titre"/>
    <w:rsid w:val="00A701D5"/>
    <w:rPr>
      <w:rFonts w:asciiTheme="minorHAnsi" w:eastAsiaTheme="minorEastAsia" w:hAnsiTheme="minorHAnsi" w:cstheme="minorBidi"/>
      <w:color w:val="5A5A5A" w:themeColor="text1" w:themeTint="A5"/>
      <w:spacing w:val="15"/>
      <w:sz w:val="22"/>
      <w:szCs w:val="22"/>
    </w:rPr>
  </w:style>
  <w:style w:type="character" w:styleId="Titredulivre">
    <w:name w:val="Book Title"/>
    <w:basedOn w:val="Policepardfaut"/>
    <w:uiPriority w:val="33"/>
    <w:qFormat/>
    <w:rsid w:val="00A701D5"/>
    <w:rPr>
      <w:b/>
      <w:bCs/>
      <w:i/>
      <w:iCs/>
      <w:spacing w:val="5"/>
    </w:rPr>
  </w:style>
  <w:style w:type="paragraph" w:customStyle="1" w:styleId="Normal2">
    <w:name w:val="Normal2"/>
    <w:basedOn w:val="Normal"/>
    <w:rsid w:val="00FC0D13"/>
    <w:pPr>
      <w:keepLines/>
      <w:tabs>
        <w:tab w:val="left" w:pos="567"/>
        <w:tab w:val="left" w:pos="851"/>
        <w:tab w:val="left" w:pos="1134"/>
      </w:tabs>
      <w:spacing w:after="0"/>
      <w:ind w:left="284" w:firstLine="284"/>
    </w:pPr>
    <w:rPr>
      <w:rFonts w:ascii="Times New Roman" w:hAnsi="Times New Roman"/>
      <w:szCs w:val="22"/>
      <w:lang w:eastAsia="zh-CN"/>
    </w:rPr>
  </w:style>
  <w:style w:type="numbering" w:customStyle="1" w:styleId="WWNum37">
    <w:name w:val="WWNum37"/>
    <w:basedOn w:val="Aucuneliste"/>
    <w:rsid w:val="00782FC1"/>
    <w:pPr>
      <w:numPr>
        <w:numId w:val="13"/>
      </w:numPr>
    </w:pPr>
  </w:style>
  <w:style w:type="character" w:customStyle="1" w:styleId="CommentaireCar">
    <w:name w:val="Commentaire Car"/>
    <w:basedOn w:val="Policepardfaut"/>
    <w:link w:val="Commentaire"/>
    <w:rsid w:val="00D05B2C"/>
    <w:rPr>
      <w:rFonts w:ascii="Arial Narrow" w:hAnsi="Arial Narrow"/>
    </w:rPr>
  </w:style>
  <w:style w:type="numbering" w:customStyle="1" w:styleId="WWNum34">
    <w:name w:val="WWNum34"/>
    <w:basedOn w:val="Aucuneliste"/>
    <w:rsid w:val="003C4283"/>
    <w:pPr>
      <w:numPr>
        <w:numId w:val="15"/>
      </w:numPr>
    </w:pPr>
  </w:style>
  <w:style w:type="paragraph" w:customStyle="1" w:styleId="RedTxt">
    <w:name w:val="RedTxt"/>
    <w:basedOn w:val="Normal"/>
    <w:link w:val="RedTxtCar"/>
    <w:rsid w:val="009B1553"/>
    <w:pPr>
      <w:keepLines/>
      <w:widowControl w:val="0"/>
      <w:autoSpaceDE w:val="0"/>
      <w:autoSpaceDN w:val="0"/>
      <w:adjustRightInd w:val="0"/>
      <w:spacing w:after="0"/>
      <w:jc w:val="left"/>
    </w:pPr>
    <w:rPr>
      <w:rFonts w:ascii="Arial" w:hAnsi="Arial" w:cs="Arial"/>
      <w:sz w:val="18"/>
      <w:szCs w:val="18"/>
    </w:rPr>
  </w:style>
  <w:style w:type="character" w:customStyle="1" w:styleId="RedTxtCar">
    <w:name w:val="RedTxt Car"/>
    <w:link w:val="RedTxt"/>
    <w:locked/>
    <w:rsid w:val="009B1553"/>
    <w:rPr>
      <w:rFonts w:ascii="Arial" w:hAnsi="Arial" w:cs="Arial"/>
      <w:sz w:val="18"/>
      <w:szCs w:val="18"/>
    </w:rPr>
  </w:style>
  <w:style w:type="character" w:customStyle="1" w:styleId="sous-titre2">
    <w:name w:val="sous-titre2"/>
    <w:basedOn w:val="Policepardfaut"/>
    <w:rsid w:val="0011657D"/>
  </w:style>
  <w:style w:type="paragraph" w:customStyle="1" w:styleId="agrment">
    <w:name w:val="agrément"/>
    <w:basedOn w:val="titre1"/>
    <w:qFormat/>
    <w:rsid w:val="0099418D"/>
    <w:rPr>
      <w:rFonts w:eastAsia="MS Mincho"/>
    </w:rPr>
  </w:style>
  <w:style w:type="paragraph" w:styleId="Rvision">
    <w:name w:val="Revision"/>
    <w:hidden/>
    <w:uiPriority w:val="99"/>
    <w:semiHidden/>
    <w:rsid w:val="002E5FAC"/>
    <w:rPr>
      <w:rFonts w:ascii="Arial Narrow" w:hAnsi="Arial Narrow"/>
      <w:sz w:val="22"/>
      <w:szCs w:val="24"/>
    </w:rPr>
  </w:style>
  <w:style w:type="character" w:customStyle="1" w:styleId="En-tteCar">
    <w:name w:val="En-tête Car"/>
    <w:basedOn w:val="Policepardfaut"/>
    <w:link w:val="En-tte"/>
    <w:uiPriority w:val="99"/>
    <w:rsid w:val="00BB3716"/>
    <w:rPr>
      <w:rFonts w:ascii="Arial Narrow" w:hAnsi="Arial Narrow"/>
      <w:sz w:val="22"/>
      <w:szCs w:val="24"/>
    </w:rPr>
  </w:style>
  <w:style w:type="paragraph" w:styleId="NormalWeb">
    <w:name w:val="Normal (Web)"/>
    <w:basedOn w:val="Normal"/>
    <w:uiPriority w:val="99"/>
    <w:unhideWhenUsed/>
    <w:rsid w:val="002D0514"/>
    <w:pPr>
      <w:spacing w:before="100" w:beforeAutospacing="1" w:after="100" w:afterAutospacing="1"/>
      <w:jc w:val="left"/>
    </w:pPr>
    <w:rPr>
      <w:rFonts w:ascii="Times New Roman" w:hAnsi="Times New Roman"/>
      <w:sz w:val="24"/>
    </w:rPr>
  </w:style>
  <w:style w:type="paragraph" w:customStyle="1" w:styleId="ParagrapheIndent1">
    <w:name w:val="ParagrapheIndent1"/>
    <w:basedOn w:val="Normal"/>
    <w:next w:val="Normal"/>
    <w:qFormat/>
    <w:rsid w:val="002F6258"/>
    <w:pPr>
      <w:spacing w:after="0"/>
      <w:jc w:val="left"/>
    </w:pPr>
    <w:rPr>
      <w:rFonts w:ascii="Arial" w:eastAsia="Arial" w:hAnsi="Arial" w:cs="Arial"/>
      <w:lang w:val="en-US" w:eastAsia="en-US"/>
    </w:rPr>
  </w:style>
  <w:style w:type="character" w:styleId="Mentionnonrsolue">
    <w:name w:val="Unresolved Mention"/>
    <w:basedOn w:val="Policepardfaut"/>
    <w:uiPriority w:val="99"/>
    <w:semiHidden/>
    <w:unhideWhenUsed/>
    <w:rsid w:val="00B3688F"/>
    <w:rPr>
      <w:color w:val="605E5C"/>
      <w:shd w:val="clear" w:color="auto" w:fill="E1DFDD"/>
    </w:rPr>
  </w:style>
  <w:style w:type="table" w:customStyle="1" w:styleId="Grilledutableau1">
    <w:name w:val="Grille du tableau1"/>
    <w:basedOn w:val="TableauNormal"/>
    <w:next w:val="Grilledutableau"/>
    <w:uiPriority w:val="39"/>
    <w:rsid w:val="005D33E7"/>
    <w:rPr>
      <w:rFonts w:asciiTheme="minorHAnsi" w:eastAsiaTheme="minorEastAsia" w:hAnsiTheme="minorHAnsi" w:cstheme="minorBidi"/>
      <w:sz w:val="21"/>
      <w:szCs w:val="21"/>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auNormal"/>
    <w:next w:val="Grilledutableau"/>
    <w:uiPriority w:val="39"/>
    <w:rsid w:val="005D33E7"/>
    <w:rPr>
      <w:rFonts w:asciiTheme="minorHAnsi" w:eastAsiaTheme="minorEastAsia" w:hAnsiTheme="minorHAnsi" w:cstheme="minorBidi"/>
      <w:sz w:val="21"/>
      <w:szCs w:val="21"/>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1222">
      <w:bodyDiv w:val="1"/>
      <w:marLeft w:val="0"/>
      <w:marRight w:val="0"/>
      <w:marTop w:val="0"/>
      <w:marBottom w:val="0"/>
      <w:divBdr>
        <w:top w:val="none" w:sz="0" w:space="0" w:color="auto"/>
        <w:left w:val="none" w:sz="0" w:space="0" w:color="auto"/>
        <w:bottom w:val="none" w:sz="0" w:space="0" w:color="auto"/>
        <w:right w:val="none" w:sz="0" w:space="0" w:color="auto"/>
      </w:divBdr>
    </w:div>
    <w:div w:id="31349623">
      <w:bodyDiv w:val="1"/>
      <w:marLeft w:val="0"/>
      <w:marRight w:val="0"/>
      <w:marTop w:val="0"/>
      <w:marBottom w:val="0"/>
      <w:divBdr>
        <w:top w:val="none" w:sz="0" w:space="0" w:color="auto"/>
        <w:left w:val="none" w:sz="0" w:space="0" w:color="auto"/>
        <w:bottom w:val="none" w:sz="0" w:space="0" w:color="auto"/>
        <w:right w:val="none" w:sz="0" w:space="0" w:color="auto"/>
      </w:divBdr>
    </w:div>
    <w:div w:id="90050314">
      <w:bodyDiv w:val="1"/>
      <w:marLeft w:val="0"/>
      <w:marRight w:val="0"/>
      <w:marTop w:val="0"/>
      <w:marBottom w:val="0"/>
      <w:divBdr>
        <w:top w:val="none" w:sz="0" w:space="0" w:color="auto"/>
        <w:left w:val="none" w:sz="0" w:space="0" w:color="auto"/>
        <w:bottom w:val="none" w:sz="0" w:space="0" w:color="auto"/>
        <w:right w:val="none" w:sz="0" w:space="0" w:color="auto"/>
      </w:divBdr>
    </w:div>
    <w:div w:id="135999719">
      <w:bodyDiv w:val="1"/>
      <w:marLeft w:val="0"/>
      <w:marRight w:val="0"/>
      <w:marTop w:val="0"/>
      <w:marBottom w:val="0"/>
      <w:divBdr>
        <w:top w:val="none" w:sz="0" w:space="0" w:color="auto"/>
        <w:left w:val="none" w:sz="0" w:space="0" w:color="auto"/>
        <w:bottom w:val="none" w:sz="0" w:space="0" w:color="auto"/>
        <w:right w:val="none" w:sz="0" w:space="0" w:color="auto"/>
      </w:divBdr>
    </w:div>
    <w:div w:id="244611337">
      <w:bodyDiv w:val="1"/>
      <w:marLeft w:val="0"/>
      <w:marRight w:val="0"/>
      <w:marTop w:val="0"/>
      <w:marBottom w:val="0"/>
      <w:divBdr>
        <w:top w:val="none" w:sz="0" w:space="0" w:color="auto"/>
        <w:left w:val="none" w:sz="0" w:space="0" w:color="auto"/>
        <w:bottom w:val="none" w:sz="0" w:space="0" w:color="auto"/>
        <w:right w:val="none" w:sz="0" w:space="0" w:color="auto"/>
      </w:divBdr>
    </w:div>
    <w:div w:id="254368232">
      <w:bodyDiv w:val="1"/>
      <w:marLeft w:val="0"/>
      <w:marRight w:val="0"/>
      <w:marTop w:val="0"/>
      <w:marBottom w:val="0"/>
      <w:divBdr>
        <w:top w:val="none" w:sz="0" w:space="0" w:color="auto"/>
        <w:left w:val="none" w:sz="0" w:space="0" w:color="auto"/>
        <w:bottom w:val="none" w:sz="0" w:space="0" w:color="auto"/>
        <w:right w:val="none" w:sz="0" w:space="0" w:color="auto"/>
      </w:divBdr>
    </w:div>
    <w:div w:id="323705763">
      <w:bodyDiv w:val="1"/>
      <w:marLeft w:val="0"/>
      <w:marRight w:val="0"/>
      <w:marTop w:val="0"/>
      <w:marBottom w:val="0"/>
      <w:divBdr>
        <w:top w:val="none" w:sz="0" w:space="0" w:color="auto"/>
        <w:left w:val="none" w:sz="0" w:space="0" w:color="auto"/>
        <w:bottom w:val="none" w:sz="0" w:space="0" w:color="auto"/>
        <w:right w:val="none" w:sz="0" w:space="0" w:color="auto"/>
      </w:divBdr>
    </w:div>
    <w:div w:id="460925005">
      <w:bodyDiv w:val="1"/>
      <w:marLeft w:val="0"/>
      <w:marRight w:val="0"/>
      <w:marTop w:val="0"/>
      <w:marBottom w:val="0"/>
      <w:divBdr>
        <w:top w:val="none" w:sz="0" w:space="0" w:color="auto"/>
        <w:left w:val="none" w:sz="0" w:space="0" w:color="auto"/>
        <w:bottom w:val="none" w:sz="0" w:space="0" w:color="auto"/>
        <w:right w:val="none" w:sz="0" w:space="0" w:color="auto"/>
      </w:divBdr>
    </w:div>
    <w:div w:id="583805031">
      <w:bodyDiv w:val="1"/>
      <w:marLeft w:val="0"/>
      <w:marRight w:val="0"/>
      <w:marTop w:val="0"/>
      <w:marBottom w:val="0"/>
      <w:divBdr>
        <w:top w:val="none" w:sz="0" w:space="0" w:color="auto"/>
        <w:left w:val="none" w:sz="0" w:space="0" w:color="auto"/>
        <w:bottom w:val="none" w:sz="0" w:space="0" w:color="auto"/>
        <w:right w:val="none" w:sz="0" w:space="0" w:color="auto"/>
      </w:divBdr>
    </w:div>
    <w:div w:id="596057711">
      <w:bodyDiv w:val="1"/>
      <w:marLeft w:val="0"/>
      <w:marRight w:val="0"/>
      <w:marTop w:val="0"/>
      <w:marBottom w:val="0"/>
      <w:divBdr>
        <w:top w:val="none" w:sz="0" w:space="0" w:color="auto"/>
        <w:left w:val="none" w:sz="0" w:space="0" w:color="auto"/>
        <w:bottom w:val="none" w:sz="0" w:space="0" w:color="auto"/>
        <w:right w:val="none" w:sz="0" w:space="0" w:color="auto"/>
      </w:divBdr>
    </w:div>
    <w:div w:id="614022235">
      <w:bodyDiv w:val="1"/>
      <w:marLeft w:val="0"/>
      <w:marRight w:val="0"/>
      <w:marTop w:val="0"/>
      <w:marBottom w:val="0"/>
      <w:divBdr>
        <w:top w:val="none" w:sz="0" w:space="0" w:color="auto"/>
        <w:left w:val="none" w:sz="0" w:space="0" w:color="auto"/>
        <w:bottom w:val="none" w:sz="0" w:space="0" w:color="auto"/>
        <w:right w:val="none" w:sz="0" w:space="0" w:color="auto"/>
      </w:divBdr>
    </w:div>
    <w:div w:id="667489314">
      <w:bodyDiv w:val="1"/>
      <w:marLeft w:val="0"/>
      <w:marRight w:val="0"/>
      <w:marTop w:val="0"/>
      <w:marBottom w:val="0"/>
      <w:divBdr>
        <w:top w:val="none" w:sz="0" w:space="0" w:color="auto"/>
        <w:left w:val="none" w:sz="0" w:space="0" w:color="auto"/>
        <w:bottom w:val="none" w:sz="0" w:space="0" w:color="auto"/>
        <w:right w:val="none" w:sz="0" w:space="0" w:color="auto"/>
      </w:divBdr>
    </w:div>
    <w:div w:id="776830381">
      <w:bodyDiv w:val="1"/>
      <w:marLeft w:val="0"/>
      <w:marRight w:val="0"/>
      <w:marTop w:val="0"/>
      <w:marBottom w:val="0"/>
      <w:divBdr>
        <w:top w:val="none" w:sz="0" w:space="0" w:color="auto"/>
        <w:left w:val="none" w:sz="0" w:space="0" w:color="auto"/>
        <w:bottom w:val="none" w:sz="0" w:space="0" w:color="auto"/>
        <w:right w:val="none" w:sz="0" w:space="0" w:color="auto"/>
      </w:divBdr>
    </w:div>
    <w:div w:id="823162132">
      <w:bodyDiv w:val="1"/>
      <w:marLeft w:val="0"/>
      <w:marRight w:val="0"/>
      <w:marTop w:val="0"/>
      <w:marBottom w:val="0"/>
      <w:divBdr>
        <w:top w:val="none" w:sz="0" w:space="0" w:color="auto"/>
        <w:left w:val="none" w:sz="0" w:space="0" w:color="auto"/>
        <w:bottom w:val="none" w:sz="0" w:space="0" w:color="auto"/>
        <w:right w:val="none" w:sz="0" w:space="0" w:color="auto"/>
      </w:divBdr>
      <w:divsChild>
        <w:div w:id="120612742">
          <w:marLeft w:val="0"/>
          <w:marRight w:val="0"/>
          <w:marTop w:val="0"/>
          <w:marBottom w:val="0"/>
          <w:divBdr>
            <w:top w:val="none" w:sz="0" w:space="0" w:color="auto"/>
            <w:left w:val="none" w:sz="0" w:space="0" w:color="auto"/>
            <w:bottom w:val="none" w:sz="0" w:space="0" w:color="auto"/>
            <w:right w:val="none" w:sz="0" w:space="0" w:color="auto"/>
          </w:divBdr>
          <w:divsChild>
            <w:div w:id="933248448">
              <w:marLeft w:val="0"/>
              <w:marRight w:val="0"/>
              <w:marTop w:val="0"/>
              <w:marBottom w:val="0"/>
              <w:divBdr>
                <w:top w:val="none" w:sz="0" w:space="0" w:color="auto"/>
                <w:left w:val="none" w:sz="0" w:space="0" w:color="auto"/>
                <w:bottom w:val="none" w:sz="0" w:space="0" w:color="auto"/>
                <w:right w:val="none" w:sz="0" w:space="0" w:color="auto"/>
              </w:divBdr>
              <w:divsChild>
                <w:div w:id="120199281">
                  <w:marLeft w:val="0"/>
                  <w:marRight w:val="0"/>
                  <w:marTop w:val="0"/>
                  <w:marBottom w:val="0"/>
                  <w:divBdr>
                    <w:top w:val="none" w:sz="0" w:space="0" w:color="auto"/>
                    <w:left w:val="none" w:sz="0" w:space="0" w:color="auto"/>
                    <w:bottom w:val="none" w:sz="0" w:space="0" w:color="auto"/>
                    <w:right w:val="none" w:sz="0" w:space="0" w:color="auto"/>
                  </w:divBdr>
                  <w:divsChild>
                    <w:div w:id="1252473907">
                      <w:marLeft w:val="0"/>
                      <w:marRight w:val="0"/>
                      <w:marTop w:val="0"/>
                      <w:marBottom w:val="0"/>
                      <w:divBdr>
                        <w:top w:val="none" w:sz="0" w:space="0" w:color="auto"/>
                        <w:left w:val="none" w:sz="0" w:space="0" w:color="auto"/>
                        <w:bottom w:val="none" w:sz="0" w:space="0" w:color="auto"/>
                        <w:right w:val="none" w:sz="0" w:space="0" w:color="auto"/>
                      </w:divBdr>
                      <w:divsChild>
                        <w:div w:id="1363020386">
                          <w:marLeft w:val="0"/>
                          <w:marRight w:val="0"/>
                          <w:marTop w:val="600"/>
                          <w:marBottom w:val="1200"/>
                          <w:divBdr>
                            <w:top w:val="none" w:sz="0" w:space="0" w:color="auto"/>
                            <w:left w:val="none" w:sz="0" w:space="0" w:color="auto"/>
                            <w:bottom w:val="none" w:sz="0" w:space="0" w:color="auto"/>
                            <w:right w:val="none" w:sz="0" w:space="0" w:color="auto"/>
                          </w:divBdr>
                          <w:divsChild>
                            <w:div w:id="2112436517">
                              <w:marLeft w:val="0"/>
                              <w:marRight w:val="0"/>
                              <w:marTop w:val="0"/>
                              <w:marBottom w:val="0"/>
                              <w:divBdr>
                                <w:top w:val="none" w:sz="0" w:space="0" w:color="auto"/>
                                <w:left w:val="none" w:sz="0" w:space="0" w:color="auto"/>
                                <w:bottom w:val="none" w:sz="0" w:space="0" w:color="auto"/>
                                <w:right w:val="none" w:sz="0" w:space="0" w:color="auto"/>
                              </w:divBdr>
                              <w:divsChild>
                                <w:div w:id="1097795548">
                                  <w:marLeft w:val="0"/>
                                  <w:marRight w:val="0"/>
                                  <w:marTop w:val="0"/>
                                  <w:marBottom w:val="0"/>
                                  <w:divBdr>
                                    <w:top w:val="none" w:sz="0" w:space="0" w:color="auto"/>
                                    <w:left w:val="none" w:sz="0" w:space="0" w:color="auto"/>
                                    <w:bottom w:val="none" w:sz="0" w:space="0" w:color="auto"/>
                                    <w:right w:val="none" w:sz="0" w:space="0" w:color="auto"/>
                                  </w:divBdr>
                                  <w:divsChild>
                                    <w:div w:id="1134369455">
                                      <w:marLeft w:val="0"/>
                                      <w:marRight w:val="0"/>
                                      <w:marTop w:val="0"/>
                                      <w:marBottom w:val="0"/>
                                      <w:divBdr>
                                        <w:top w:val="none" w:sz="0" w:space="0" w:color="auto"/>
                                        <w:left w:val="none" w:sz="0" w:space="0" w:color="auto"/>
                                        <w:bottom w:val="none" w:sz="0" w:space="0" w:color="auto"/>
                                        <w:right w:val="none" w:sz="0" w:space="0" w:color="auto"/>
                                      </w:divBdr>
                                      <w:divsChild>
                                        <w:div w:id="2141069279">
                                          <w:marLeft w:val="0"/>
                                          <w:marRight w:val="0"/>
                                          <w:marTop w:val="0"/>
                                          <w:marBottom w:val="0"/>
                                          <w:divBdr>
                                            <w:top w:val="none" w:sz="0" w:space="0" w:color="auto"/>
                                            <w:left w:val="none" w:sz="0" w:space="0" w:color="auto"/>
                                            <w:bottom w:val="none" w:sz="0" w:space="0" w:color="auto"/>
                                            <w:right w:val="none" w:sz="0" w:space="0" w:color="auto"/>
                                          </w:divBdr>
                                          <w:divsChild>
                                            <w:div w:id="5864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4251741">
      <w:bodyDiv w:val="1"/>
      <w:marLeft w:val="0"/>
      <w:marRight w:val="0"/>
      <w:marTop w:val="0"/>
      <w:marBottom w:val="0"/>
      <w:divBdr>
        <w:top w:val="none" w:sz="0" w:space="0" w:color="auto"/>
        <w:left w:val="none" w:sz="0" w:space="0" w:color="auto"/>
        <w:bottom w:val="none" w:sz="0" w:space="0" w:color="auto"/>
        <w:right w:val="none" w:sz="0" w:space="0" w:color="auto"/>
      </w:divBdr>
      <w:divsChild>
        <w:div w:id="1618633022">
          <w:marLeft w:val="0"/>
          <w:marRight w:val="0"/>
          <w:marTop w:val="0"/>
          <w:marBottom w:val="0"/>
          <w:divBdr>
            <w:top w:val="none" w:sz="0" w:space="0" w:color="auto"/>
            <w:left w:val="none" w:sz="0" w:space="0" w:color="auto"/>
            <w:bottom w:val="none" w:sz="0" w:space="0" w:color="auto"/>
            <w:right w:val="none" w:sz="0" w:space="0" w:color="auto"/>
          </w:divBdr>
          <w:divsChild>
            <w:div w:id="340859872">
              <w:marLeft w:val="0"/>
              <w:marRight w:val="0"/>
              <w:marTop w:val="0"/>
              <w:marBottom w:val="0"/>
              <w:divBdr>
                <w:top w:val="none" w:sz="0" w:space="0" w:color="auto"/>
                <w:left w:val="none" w:sz="0" w:space="0" w:color="auto"/>
                <w:bottom w:val="none" w:sz="0" w:space="0" w:color="auto"/>
                <w:right w:val="none" w:sz="0" w:space="0" w:color="auto"/>
              </w:divBdr>
              <w:divsChild>
                <w:div w:id="1197354057">
                  <w:marLeft w:val="0"/>
                  <w:marRight w:val="0"/>
                  <w:marTop w:val="0"/>
                  <w:marBottom w:val="0"/>
                  <w:divBdr>
                    <w:top w:val="none" w:sz="0" w:space="0" w:color="auto"/>
                    <w:left w:val="none" w:sz="0" w:space="0" w:color="auto"/>
                    <w:bottom w:val="none" w:sz="0" w:space="0" w:color="auto"/>
                    <w:right w:val="none" w:sz="0" w:space="0" w:color="auto"/>
                  </w:divBdr>
                  <w:divsChild>
                    <w:div w:id="1798333692">
                      <w:marLeft w:val="0"/>
                      <w:marRight w:val="0"/>
                      <w:marTop w:val="0"/>
                      <w:marBottom w:val="0"/>
                      <w:divBdr>
                        <w:top w:val="none" w:sz="0" w:space="0" w:color="auto"/>
                        <w:left w:val="none" w:sz="0" w:space="0" w:color="auto"/>
                        <w:bottom w:val="none" w:sz="0" w:space="0" w:color="auto"/>
                        <w:right w:val="none" w:sz="0" w:space="0" w:color="auto"/>
                      </w:divBdr>
                      <w:divsChild>
                        <w:div w:id="875200023">
                          <w:marLeft w:val="0"/>
                          <w:marRight w:val="0"/>
                          <w:marTop w:val="0"/>
                          <w:marBottom w:val="0"/>
                          <w:divBdr>
                            <w:top w:val="none" w:sz="0" w:space="0" w:color="auto"/>
                            <w:left w:val="none" w:sz="0" w:space="0" w:color="auto"/>
                            <w:bottom w:val="none" w:sz="0" w:space="0" w:color="auto"/>
                            <w:right w:val="none" w:sz="0" w:space="0" w:color="auto"/>
                          </w:divBdr>
                          <w:divsChild>
                            <w:div w:id="75289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0073156">
      <w:bodyDiv w:val="1"/>
      <w:marLeft w:val="0"/>
      <w:marRight w:val="0"/>
      <w:marTop w:val="0"/>
      <w:marBottom w:val="0"/>
      <w:divBdr>
        <w:top w:val="none" w:sz="0" w:space="0" w:color="auto"/>
        <w:left w:val="none" w:sz="0" w:space="0" w:color="auto"/>
        <w:bottom w:val="none" w:sz="0" w:space="0" w:color="auto"/>
        <w:right w:val="none" w:sz="0" w:space="0" w:color="auto"/>
      </w:divBdr>
    </w:div>
    <w:div w:id="976956697">
      <w:bodyDiv w:val="1"/>
      <w:marLeft w:val="0"/>
      <w:marRight w:val="0"/>
      <w:marTop w:val="0"/>
      <w:marBottom w:val="0"/>
      <w:divBdr>
        <w:top w:val="none" w:sz="0" w:space="0" w:color="auto"/>
        <w:left w:val="none" w:sz="0" w:space="0" w:color="auto"/>
        <w:bottom w:val="none" w:sz="0" w:space="0" w:color="auto"/>
        <w:right w:val="none" w:sz="0" w:space="0" w:color="auto"/>
      </w:divBdr>
    </w:div>
    <w:div w:id="1033309499">
      <w:bodyDiv w:val="1"/>
      <w:marLeft w:val="0"/>
      <w:marRight w:val="0"/>
      <w:marTop w:val="0"/>
      <w:marBottom w:val="0"/>
      <w:divBdr>
        <w:top w:val="none" w:sz="0" w:space="0" w:color="auto"/>
        <w:left w:val="none" w:sz="0" w:space="0" w:color="auto"/>
        <w:bottom w:val="none" w:sz="0" w:space="0" w:color="auto"/>
        <w:right w:val="none" w:sz="0" w:space="0" w:color="auto"/>
      </w:divBdr>
    </w:div>
    <w:div w:id="1066495280">
      <w:bodyDiv w:val="1"/>
      <w:marLeft w:val="0"/>
      <w:marRight w:val="0"/>
      <w:marTop w:val="0"/>
      <w:marBottom w:val="0"/>
      <w:divBdr>
        <w:top w:val="none" w:sz="0" w:space="0" w:color="auto"/>
        <w:left w:val="none" w:sz="0" w:space="0" w:color="auto"/>
        <w:bottom w:val="none" w:sz="0" w:space="0" w:color="auto"/>
        <w:right w:val="none" w:sz="0" w:space="0" w:color="auto"/>
      </w:divBdr>
    </w:div>
    <w:div w:id="1172916701">
      <w:bodyDiv w:val="1"/>
      <w:marLeft w:val="0"/>
      <w:marRight w:val="0"/>
      <w:marTop w:val="0"/>
      <w:marBottom w:val="0"/>
      <w:divBdr>
        <w:top w:val="none" w:sz="0" w:space="0" w:color="auto"/>
        <w:left w:val="none" w:sz="0" w:space="0" w:color="auto"/>
        <w:bottom w:val="none" w:sz="0" w:space="0" w:color="auto"/>
        <w:right w:val="none" w:sz="0" w:space="0" w:color="auto"/>
      </w:divBdr>
    </w:div>
    <w:div w:id="1322851680">
      <w:bodyDiv w:val="1"/>
      <w:marLeft w:val="0"/>
      <w:marRight w:val="0"/>
      <w:marTop w:val="0"/>
      <w:marBottom w:val="0"/>
      <w:divBdr>
        <w:top w:val="none" w:sz="0" w:space="0" w:color="auto"/>
        <w:left w:val="none" w:sz="0" w:space="0" w:color="auto"/>
        <w:bottom w:val="none" w:sz="0" w:space="0" w:color="auto"/>
        <w:right w:val="none" w:sz="0" w:space="0" w:color="auto"/>
      </w:divBdr>
    </w:div>
    <w:div w:id="1398669424">
      <w:bodyDiv w:val="1"/>
      <w:marLeft w:val="0"/>
      <w:marRight w:val="0"/>
      <w:marTop w:val="0"/>
      <w:marBottom w:val="0"/>
      <w:divBdr>
        <w:top w:val="none" w:sz="0" w:space="0" w:color="auto"/>
        <w:left w:val="none" w:sz="0" w:space="0" w:color="auto"/>
        <w:bottom w:val="none" w:sz="0" w:space="0" w:color="auto"/>
        <w:right w:val="none" w:sz="0" w:space="0" w:color="auto"/>
      </w:divBdr>
    </w:div>
    <w:div w:id="1398747668">
      <w:bodyDiv w:val="1"/>
      <w:marLeft w:val="0"/>
      <w:marRight w:val="0"/>
      <w:marTop w:val="0"/>
      <w:marBottom w:val="0"/>
      <w:divBdr>
        <w:top w:val="none" w:sz="0" w:space="0" w:color="auto"/>
        <w:left w:val="none" w:sz="0" w:space="0" w:color="auto"/>
        <w:bottom w:val="none" w:sz="0" w:space="0" w:color="auto"/>
        <w:right w:val="none" w:sz="0" w:space="0" w:color="auto"/>
      </w:divBdr>
    </w:div>
    <w:div w:id="1417901344">
      <w:bodyDiv w:val="1"/>
      <w:marLeft w:val="0"/>
      <w:marRight w:val="0"/>
      <w:marTop w:val="0"/>
      <w:marBottom w:val="0"/>
      <w:divBdr>
        <w:top w:val="none" w:sz="0" w:space="0" w:color="auto"/>
        <w:left w:val="none" w:sz="0" w:space="0" w:color="auto"/>
        <w:bottom w:val="none" w:sz="0" w:space="0" w:color="auto"/>
        <w:right w:val="none" w:sz="0" w:space="0" w:color="auto"/>
      </w:divBdr>
    </w:div>
    <w:div w:id="1429234943">
      <w:bodyDiv w:val="1"/>
      <w:marLeft w:val="0"/>
      <w:marRight w:val="0"/>
      <w:marTop w:val="0"/>
      <w:marBottom w:val="0"/>
      <w:divBdr>
        <w:top w:val="none" w:sz="0" w:space="0" w:color="auto"/>
        <w:left w:val="none" w:sz="0" w:space="0" w:color="auto"/>
        <w:bottom w:val="none" w:sz="0" w:space="0" w:color="auto"/>
        <w:right w:val="none" w:sz="0" w:space="0" w:color="auto"/>
      </w:divBdr>
    </w:div>
    <w:div w:id="1531138282">
      <w:bodyDiv w:val="1"/>
      <w:marLeft w:val="0"/>
      <w:marRight w:val="0"/>
      <w:marTop w:val="0"/>
      <w:marBottom w:val="0"/>
      <w:divBdr>
        <w:top w:val="none" w:sz="0" w:space="0" w:color="auto"/>
        <w:left w:val="none" w:sz="0" w:space="0" w:color="auto"/>
        <w:bottom w:val="none" w:sz="0" w:space="0" w:color="auto"/>
        <w:right w:val="none" w:sz="0" w:space="0" w:color="auto"/>
      </w:divBdr>
    </w:div>
    <w:div w:id="1658458976">
      <w:bodyDiv w:val="1"/>
      <w:marLeft w:val="0"/>
      <w:marRight w:val="0"/>
      <w:marTop w:val="0"/>
      <w:marBottom w:val="0"/>
      <w:divBdr>
        <w:top w:val="none" w:sz="0" w:space="0" w:color="auto"/>
        <w:left w:val="none" w:sz="0" w:space="0" w:color="auto"/>
        <w:bottom w:val="none" w:sz="0" w:space="0" w:color="auto"/>
        <w:right w:val="none" w:sz="0" w:space="0" w:color="auto"/>
      </w:divBdr>
    </w:div>
    <w:div w:id="1703246966">
      <w:bodyDiv w:val="1"/>
      <w:marLeft w:val="0"/>
      <w:marRight w:val="0"/>
      <w:marTop w:val="0"/>
      <w:marBottom w:val="0"/>
      <w:divBdr>
        <w:top w:val="none" w:sz="0" w:space="0" w:color="auto"/>
        <w:left w:val="none" w:sz="0" w:space="0" w:color="auto"/>
        <w:bottom w:val="none" w:sz="0" w:space="0" w:color="auto"/>
        <w:right w:val="none" w:sz="0" w:space="0" w:color="auto"/>
      </w:divBdr>
    </w:div>
    <w:div w:id="1715350866">
      <w:bodyDiv w:val="1"/>
      <w:marLeft w:val="0"/>
      <w:marRight w:val="0"/>
      <w:marTop w:val="0"/>
      <w:marBottom w:val="0"/>
      <w:divBdr>
        <w:top w:val="none" w:sz="0" w:space="0" w:color="auto"/>
        <w:left w:val="none" w:sz="0" w:space="0" w:color="auto"/>
        <w:bottom w:val="none" w:sz="0" w:space="0" w:color="auto"/>
        <w:right w:val="none" w:sz="0" w:space="0" w:color="auto"/>
      </w:divBdr>
    </w:div>
    <w:div w:id="1827555308">
      <w:bodyDiv w:val="1"/>
      <w:marLeft w:val="0"/>
      <w:marRight w:val="0"/>
      <w:marTop w:val="0"/>
      <w:marBottom w:val="0"/>
      <w:divBdr>
        <w:top w:val="none" w:sz="0" w:space="0" w:color="auto"/>
        <w:left w:val="none" w:sz="0" w:space="0" w:color="auto"/>
        <w:bottom w:val="none" w:sz="0" w:space="0" w:color="auto"/>
        <w:right w:val="none" w:sz="0" w:space="0" w:color="auto"/>
      </w:divBdr>
    </w:div>
    <w:div w:id="1876039587">
      <w:bodyDiv w:val="1"/>
      <w:marLeft w:val="0"/>
      <w:marRight w:val="0"/>
      <w:marTop w:val="0"/>
      <w:marBottom w:val="0"/>
      <w:divBdr>
        <w:top w:val="none" w:sz="0" w:space="0" w:color="auto"/>
        <w:left w:val="none" w:sz="0" w:space="0" w:color="auto"/>
        <w:bottom w:val="none" w:sz="0" w:space="0" w:color="auto"/>
        <w:right w:val="none" w:sz="0" w:space="0" w:color="auto"/>
      </w:divBdr>
    </w:div>
    <w:div w:id="1934623803">
      <w:bodyDiv w:val="1"/>
      <w:marLeft w:val="0"/>
      <w:marRight w:val="0"/>
      <w:marTop w:val="0"/>
      <w:marBottom w:val="0"/>
      <w:divBdr>
        <w:top w:val="none" w:sz="0" w:space="0" w:color="auto"/>
        <w:left w:val="none" w:sz="0" w:space="0" w:color="auto"/>
        <w:bottom w:val="none" w:sz="0" w:space="0" w:color="auto"/>
        <w:right w:val="none" w:sz="0" w:space="0" w:color="auto"/>
      </w:divBdr>
    </w:div>
    <w:div w:id="1954704489">
      <w:bodyDiv w:val="1"/>
      <w:marLeft w:val="0"/>
      <w:marRight w:val="0"/>
      <w:marTop w:val="0"/>
      <w:marBottom w:val="0"/>
      <w:divBdr>
        <w:top w:val="none" w:sz="0" w:space="0" w:color="auto"/>
        <w:left w:val="none" w:sz="0" w:space="0" w:color="auto"/>
        <w:bottom w:val="none" w:sz="0" w:space="0" w:color="auto"/>
        <w:right w:val="none" w:sz="0" w:space="0" w:color="auto"/>
      </w:divBdr>
    </w:div>
    <w:div w:id="1956330943">
      <w:bodyDiv w:val="1"/>
      <w:marLeft w:val="0"/>
      <w:marRight w:val="0"/>
      <w:marTop w:val="0"/>
      <w:marBottom w:val="0"/>
      <w:divBdr>
        <w:top w:val="none" w:sz="0" w:space="0" w:color="auto"/>
        <w:left w:val="none" w:sz="0" w:space="0" w:color="auto"/>
        <w:bottom w:val="none" w:sz="0" w:space="0" w:color="auto"/>
        <w:right w:val="none" w:sz="0" w:space="0" w:color="auto"/>
      </w:divBdr>
      <w:divsChild>
        <w:div w:id="1026562910">
          <w:marLeft w:val="0"/>
          <w:marRight w:val="0"/>
          <w:marTop w:val="0"/>
          <w:marBottom w:val="0"/>
          <w:divBdr>
            <w:top w:val="none" w:sz="0" w:space="0" w:color="auto"/>
            <w:left w:val="none" w:sz="0" w:space="0" w:color="auto"/>
            <w:bottom w:val="none" w:sz="0" w:space="0" w:color="auto"/>
            <w:right w:val="none" w:sz="0" w:space="0" w:color="auto"/>
          </w:divBdr>
        </w:div>
      </w:divsChild>
    </w:div>
    <w:div w:id="1963488177">
      <w:bodyDiv w:val="1"/>
      <w:marLeft w:val="0"/>
      <w:marRight w:val="0"/>
      <w:marTop w:val="0"/>
      <w:marBottom w:val="0"/>
      <w:divBdr>
        <w:top w:val="none" w:sz="0" w:space="0" w:color="auto"/>
        <w:left w:val="none" w:sz="0" w:space="0" w:color="auto"/>
        <w:bottom w:val="none" w:sz="0" w:space="0" w:color="auto"/>
        <w:right w:val="none" w:sz="0" w:space="0" w:color="auto"/>
      </w:divBdr>
      <w:divsChild>
        <w:div w:id="25183296">
          <w:marLeft w:val="0"/>
          <w:marRight w:val="0"/>
          <w:marTop w:val="0"/>
          <w:marBottom w:val="0"/>
          <w:divBdr>
            <w:top w:val="none" w:sz="0" w:space="0" w:color="auto"/>
            <w:left w:val="none" w:sz="0" w:space="0" w:color="auto"/>
            <w:bottom w:val="none" w:sz="0" w:space="0" w:color="auto"/>
            <w:right w:val="none" w:sz="0" w:space="0" w:color="auto"/>
          </w:divBdr>
        </w:div>
      </w:divsChild>
    </w:div>
    <w:div w:id="1966499475">
      <w:bodyDiv w:val="1"/>
      <w:marLeft w:val="0"/>
      <w:marRight w:val="0"/>
      <w:marTop w:val="0"/>
      <w:marBottom w:val="0"/>
      <w:divBdr>
        <w:top w:val="none" w:sz="0" w:space="0" w:color="auto"/>
        <w:left w:val="none" w:sz="0" w:space="0" w:color="auto"/>
        <w:bottom w:val="none" w:sz="0" w:space="0" w:color="auto"/>
        <w:right w:val="none" w:sz="0" w:space="0" w:color="auto"/>
      </w:divBdr>
    </w:div>
    <w:div w:id="1998144914">
      <w:bodyDiv w:val="1"/>
      <w:marLeft w:val="0"/>
      <w:marRight w:val="0"/>
      <w:marTop w:val="0"/>
      <w:marBottom w:val="0"/>
      <w:divBdr>
        <w:top w:val="none" w:sz="0" w:space="0" w:color="auto"/>
        <w:left w:val="none" w:sz="0" w:space="0" w:color="auto"/>
        <w:bottom w:val="none" w:sz="0" w:space="0" w:color="auto"/>
        <w:right w:val="none" w:sz="0" w:space="0" w:color="auto"/>
      </w:divBdr>
    </w:div>
    <w:div w:id="2002658888">
      <w:bodyDiv w:val="1"/>
      <w:marLeft w:val="0"/>
      <w:marRight w:val="0"/>
      <w:marTop w:val="0"/>
      <w:marBottom w:val="0"/>
      <w:divBdr>
        <w:top w:val="none" w:sz="0" w:space="0" w:color="auto"/>
        <w:left w:val="none" w:sz="0" w:space="0" w:color="auto"/>
        <w:bottom w:val="none" w:sz="0" w:space="0" w:color="auto"/>
        <w:right w:val="none" w:sz="0" w:space="0" w:color="auto"/>
      </w:divBdr>
    </w:div>
    <w:div w:id="2004550076">
      <w:bodyDiv w:val="1"/>
      <w:marLeft w:val="0"/>
      <w:marRight w:val="0"/>
      <w:marTop w:val="0"/>
      <w:marBottom w:val="0"/>
      <w:divBdr>
        <w:top w:val="none" w:sz="0" w:space="0" w:color="auto"/>
        <w:left w:val="none" w:sz="0" w:space="0" w:color="auto"/>
        <w:bottom w:val="none" w:sz="0" w:space="0" w:color="auto"/>
        <w:right w:val="none" w:sz="0" w:space="0" w:color="auto"/>
      </w:divBdr>
    </w:div>
    <w:div w:id="2100324581">
      <w:bodyDiv w:val="1"/>
      <w:marLeft w:val="0"/>
      <w:marRight w:val="0"/>
      <w:marTop w:val="0"/>
      <w:marBottom w:val="0"/>
      <w:divBdr>
        <w:top w:val="none" w:sz="0" w:space="0" w:color="auto"/>
        <w:left w:val="none" w:sz="0" w:space="0" w:color="auto"/>
        <w:bottom w:val="none" w:sz="0" w:space="0" w:color="auto"/>
        <w:right w:val="none" w:sz="0" w:space="0" w:color="auto"/>
      </w:divBdr>
    </w:div>
    <w:div w:id="2120175292">
      <w:bodyDiv w:val="1"/>
      <w:marLeft w:val="0"/>
      <w:marRight w:val="0"/>
      <w:marTop w:val="0"/>
      <w:marBottom w:val="0"/>
      <w:divBdr>
        <w:top w:val="none" w:sz="0" w:space="0" w:color="auto"/>
        <w:left w:val="none" w:sz="0" w:space="0" w:color="auto"/>
        <w:bottom w:val="none" w:sz="0" w:space="0" w:color="auto"/>
        <w:right w:val="none" w:sz="0" w:space="0" w:color="auto"/>
      </w:divBdr>
      <w:divsChild>
        <w:div w:id="1306471363">
          <w:marLeft w:val="0"/>
          <w:marRight w:val="0"/>
          <w:marTop w:val="0"/>
          <w:marBottom w:val="0"/>
          <w:divBdr>
            <w:top w:val="none" w:sz="0" w:space="0" w:color="auto"/>
            <w:left w:val="none" w:sz="0" w:space="0" w:color="auto"/>
            <w:bottom w:val="none" w:sz="0" w:space="0" w:color="auto"/>
            <w:right w:val="none" w:sz="0" w:space="0" w:color="auto"/>
          </w:divBdr>
          <w:divsChild>
            <w:div w:id="271715918">
              <w:marLeft w:val="0"/>
              <w:marRight w:val="0"/>
              <w:marTop w:val="0"/>
              <w:marBottom w:val="0"/>
              <w:divBdr>
                <w:top w:val="none" w:sz="0" w:space="0" w:color="auto"/>
                <w:left w:val="none" w:sz="0" w:space="0" w:color="auto"/>
                <w:bottom w:val="none" w:sz="0" w:space="0" w:color="auto"/>
                <w:right w:val="none" w:sz="0" w:space="0" w:color="auto"/>
              </w:divBdr>
              <w:divsChild>
                <w:div w:id="81483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46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ommunaute-chorus-pro.finances.gouv.fr/"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B0EDE2-4AA8-458B-9CE2-92488AE97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26</Pages>
  <Words>10597</Words>
  <Characters>62756</Characters>
  <Application>Microsoft Office Word</Application>
  <DocSecurity>0</DocSecurity>
  <Lines>522</Lines>
  <Paragraphs>146</Paragraphs>
  <ScaleCrop>false</ScaleCrop>
  <HeadingPairs>
    <vt:vector size="2" baseType="variant">
      <vt:variant>
        <vt:lpstr>Titre</vt:lpstr>
      </vt:variant>
      <vt:variant>
        <vt:i4>1</vt:i4>
      </vt:variant>
    </vt:vector>
  </HeadingPairs>
  <TitlesOfParts>
    <vt:vector size="1" baseType="lpstr">
      <vt:lpstr>CCTP maintenance CNR MOULIS</vt:lpstr>
    </vt:vector>
  </TitlesOfParts>
  <Company>SOCONER CONSEIL</Company>
  <LinksUpToDate>false</LinksUpToDate>
  <CharactersWithSpaces>73207</CharactersWithSpaces>
  <SharedDoc>false</SharedDoc>
  <HLinks>
    <vt:vector size="414" baseType="variant">
      <vt:variant>
        <vt:i4>2883598</vt:i4>
      </vt:variant>
      <vt:variant>
        <vt:i4>402</vt:i4>
      </vt:variant>
      <vt:variant>
        <vt:i4>0</vt:i4>
      </vt:variant>
      <vt:variant>
        <vt:i4>5</vt:i4>
      </vt:variant>
      <vt:variant>
        <vt:lpwstr/>
      </vt:variant>
      <vt:variant>
        <vt:lpwstr>_Prestations_hors_forfait</vt:lpwstr>
      </vt:variant>
      <vt:variant>
        <vt:i4>11927561</vt:i4>
      </vt:variant>
      <vt:variant>
        <vt:i4>399</vt:i4>
      </vt:variant>
      <vt:variant>
        <vt:i4>0</vt:i4>
      </vt:variant>
      <vt:variant>
        <vt:i4>5</vt:i4>
      </vt:variant>
      <vt:variant>
        <vt:lpwstr/>
      </vt:variant>
      <vt:variant>
        <vt:lpwstr>_Spécifications_techniques_particuli</vt:lpwstr>
      </vt:variant>
      <vt:variant>
        <vt:i4>1769524</vt:i4>
      </vt:variant>
      <vt:variant>
        <vt:i4>392</vt:i4>
      </vt:variant>
      <vt:variant>
        <vt:i4>0</vt:i4>
      </vt:variant>
      <vt:variant>
        <vt:i4>5</vt:i4>
      </vt:variant>
      <vt:variant>
        <vt:lpwstr/>
      </vt:variant>
      <vt:variant>
        <vt:lpwstr>_Toc387766655</vt:lpwstr>
      </vt:variant>
      <vt:variant>
        <vt:i4>1769524</vt:i4>
      </vt:variant>
      <vt:variant>
        <vt:i4>386</vt:i4>
      </vt:variant>
      <vt:variant>
        <vt:i4>0</vt:i4>
      </vt:variant>
      <vt:variant>
        <vt:i4>5</vt:i4>
      </vt:variant>
      <vt:variant>
        <vt:lpwstr/>
      </vt:variant>
      <vt:variant>
        <vt:lpwstr>_Toc387766654</vt:lpwstr>
      </vt:variant>
      <vt:variant>
        <vt:i4>1769524</vt:i4>
      </vt:variant>
      <vt:variant>
        <vt:i4>380</vt:i4>
      </vt:variant>
      <vt:variant>
        <vt:i4>0</vt:i4>
      </vt:variant>
      <vt:variant>
        <vt:i4>5</vt:i4>
      </vt:variant>
      <vt:variant>
        <vt:lpwstr/>
      </vt:variant>
      <vt:variant>
        <vt:lpwstr>_Toc387766653</vt:lpwstr>
      </vt:variant>
      <vt:variant>
        <vt:i4>1769524</vt:i4>
      </vt:variant>
      <vt:variant>
        <vt:i4>374</vt:i4>
      </vt:variant>
      <vt:variant>
        <vt:i4>0</vt:i4>
      </vt:variant>
      <vt:variant>
        <vt:i4>5</vt:i4>
      </vt:variant>
      <vt:variant>
        <vt:lpwstr/>
      </vt:variant>
      <vt:variant>
        <vt:lpwstr>_Toc387766652</vt:lpwstr>
      </vt:variant>
      <vt:variant>
        <vt:i4>1769524</vt:i4>
      </vt:variant>
      <vt:variant>
        <vt:i4>368</vt:i4>
      </vt:variant>
      <vt:variant>
        <vt:i4>0</vt:i4>
      </vt:variant>
      <vt:variant>
        <vt:i4>5</vt:i4>
      </vt:variant>
      <vt:variant>
        <vt:lpwstr/>
      </vt:variant>
      <vt:variant>
        <vt:lpwstr>_Toc387766651</vt:lpwstr>
      </vt:variant>
      <vt:variant>
        <vt:i4>1769524</vt:i4>
      </vt:variant>
      <vt:variant>
        <vt:i4>362</vt:i4>
      </vt:variant>
      <vt:variant>
        <vt:i4>0</vt:i4>
      </vt:variant>
      <vt:variant>
        <vt:i4>5</vt:i4>
      </vt:variant>
      <vt:variant>
        <vt:lpwstr/>
      </vt:variant>
      <vt:variant>
        <vt:lpwstr>_Toc387766650</vt:lpwstr>
      </vt:variant>
      <vt:variant>
        <vt:i4>1703988</vt:i4>
      </vt:variant>
      <vt:variant>
        <vt:i4>356</vt:i4>
      </vt:variant>
      <vt:variant>
        <vt:i4>0</vt:i4>
      </vt:variant>
      <vt:variant>
        <vt:i4>5</vt:i4>
      </vt:variant>
      <vt:variant>
        <vt:lpwstr/>
      </vt:variant>
      <vt:variant>
        <vt:lpwstr>_Toc387766649</vt:lpwstr>
      </vt:variant>
      <vt:variant>
        <vt:i4>1703988</vt:i4>
      </vt:variant>
      <vt:variant>
        <vt:i4>350</vt:i4>
      </vt:variant>
      <vt:variant>
        <vt:i4>0</vt:i4>
      </vt:variant>
      <vt:variant>
        <vt:i4>5</vt:i4>
      </vt:variant>
      <vt:variant>
        <vt:lpwstr/>
      </vt:variant>
      <vt:variant>
        <vt:lpwstr>_Toc387766648</vt:lpwstr>
      </vt:variant>
      <vt:variant>
        <vt:i4>1703988</vt:i4>
      </vt:variant>
      <vt:variant>
        <vt:i4>344</vt:i4>
      </vt:variant>
      <vt:variant>
        <vt:i4>0</vt:i4>
      </vt:variant>
      <vt:variant>
        <vt:i4>5</vt:i4>
      </vt:variant>
      <vt:variant>
        <vt:lpwstr/>
      </vt:variant>
      <vt:variant>
        <vt:lpwstr>_Toc387766647</vt:lpwstr>
      </vt:variant>
      <vt:variant>
        <vt:i4>1703988</vt:i4>
      </vt:variant>
      <vt:variant>
        <vt:i4>338</vt:i4>
      </vt:variant>
      <vt:variant>
        <vt:i4>0</vt:i4>
      </vt:variant>
      <vt:variant>
        <vt:i4>5</vt:i4>
      </vt:variant>
      <vt:variant>
        <vt:lpwstr/>
      </vt:variant>
      <vt:variant>
        <vt:lpwstr>_Toc387766646</vt:lpwstr>
      </vt:variant>
      <vt:variant>
        <vt:i4>1703988</vt:i4>
      </vt:variant>
      <vt:variant>
        <vt:i4>332</vt:i4>
      </vt:variant>
      <vt:variant>
        <vt:i4>0</vt:i4>
      </vt:variant>
      <vt:variant>
        <vt:i4>5</vt:i4>
      </vt:variant>
      <vt:variant>
        <vt:lpwstr/>
      </vt:variant>
      <vt:variant>
        <vt:lpwstr>_Toc387766645</vt:lpwstr>
      </vt:variant>
      <vt:variant>
        <vt:i4>1703988</vt:i4>
      </vt:variant>
      <vt:variant>
        <vt:i4>326</vt:i4>
      </vt:variant>
      <vt:variant>
        <vt:i4>0</vt:i4>
      </vt:variant>
      <vt:variant>
        <vt:i4>5</vt:i4>
      </vt:variant>
      <vt:variant>
        <vt:lpwstr/>
      </vt:variant>
      <vt:variant>
        <vt:lpwstr>_Toc387766644</vt:lpwstr>
      </vt:variant>
      <vt:variant>
        <vt:i4>1703988</vt:i4>
      </vt:variant>
      <vt:variant>
        <vt:i4>320</vt:i4>
      </vt:variant>
      <vt:variant>
        <vt:i4>0</vt:i4>
      </vt:variant>
      <vt:variant>
        <vt:i4>5</vt:i4>
      </vt:variant>
      <vt:variant>
        <vt:lpwstr/>
      </vt:variant>
      <vt:variant>
        <vt:lpwstr>_Toc387766643</vt:lpwstr>
      </vt:variant>
      <vt:variant>
        <vt:i4>1703988</vt:i4>
      </vt:variant>
      <vt:variant>
        <vt:i4>314</vt:i4>
      </vt:variant>
      <vt:variant>
        <vt:i4>0</vt:i4>
      </vt:variant>
      <vt:variant>
        <vt:i4>5</vt:i4>
      </vt:variant>
      <vt:variant>
        <vt:lpwstr/>
      </vt:variant>
      <vt:variant>
        <vt:lpwstr>_Toc387766642</vt:lpwstr>
      </vt:variant>
      <vt:variant>
        <vt:i4>1703988</vt:i4>
      </vt:variant>
      <vt:variant>
        <vt:i4>308</vt:i4>
      </vt:variant>
      <vt:variant>
        <vt:i4>0</vt:i4>
      </vt:variant>
      <vt:variant>
        <vt:i4>5</vt:i4>
      </vt:variant>
      <vt:variant>
        <vt:lpwstr/>
      </vt:variant>
      <vt:variant>
        <vt:lpwstr>_Toc387766641</vt:lpwstr>
      </vt:variant>
      <vt:variant>
        <vt:i4>1703988</vt:i4>
      </vt:variant>
      <vt:variant>
        <vt:i4>302</vt:i4>
      </vt:variant>
      <vt:variant>
        <vt:i4>0</vt:i4>
      </vt:variant>
      <vt:variant>
        <vt:i4>5</vt:i4>
      </vt:variant>
      <vt:variant>
        <vt:lpwstr/>
      </vt:variant>
      <vt:variant>
        <vt:lpwstr>_Toc387766640</vt:lpwstr>
      </vt:variant>
      <vt:variant>
        <vt:i4>1900596</vt:i4>
      </vt:variant>
      <vt:variant>
        <vt:i4>296</vt:i4>
      </vt:variant>
      <vt:variant>
        <vt:i4>0</vt:i4>
      </vt:variant>
      <vt:variant>
        <vt:i4>5</vt:i4>
      </vt:variant>
      <vt:variant>
        <vt:lpwstr/>
      </vt:variant>
      <vt:variant>
        <vt:lpwstr>_Toc387766639</vt:lpwstr>
      </vt:variant>
      <vt:variant>
        <vt:i4>1900596</vt:i4>
      </vt:variant>
      <vt:variant>
        <vt:i4>290</vt:i4>
      </vt:variant>
      <vt:variant>
        <vt:i4>0</vt:i4>
      </vt:variant>
      <vt:variant>
        <vt:i4>5</vt:i4>
      </vt:variant>
      <vt:variant>
        <vt:lpwstr/>
      </vt:variant>
      <vt:variant>
        <vt:lpwstr>_Toc387766638</vt:lpwstr>
      </vt:variant>
      <vt:variant>
        <vt:i4>1900596</vt:i4>
      </vt:variant>
      <vt:variant>
        <vt:i4>284</vt:i4>
      </vt:variant>
      <vt:variant>
        <vt:i4>0</vt:i4>
      </vt:variant>
      <vt:variant>
        <vt:i4>5</vt:i4>
      </vt:variant>
      <vt:variant>
        <vt:lpwstr/>
      </vt:variant>
      <vt:variant>
        <vt:lpwstr>_Toc387766637</vt:lpwstr>
      </vt:variant>
      <vt:variant>
        <vt:i4>1900596</vt:i4>
      </vt:variant>
      <vt:variant>
        <vt:i4>278</vt:i4>
      </vt:variant>
      <vt:variant>
        <vt:i4>0</vt:i4>
      </vt:variant>
      <vt:variant>
        <vt:i4>5</vt:i4>
      </vt:variant>
      <vt:variant>
        <vt:lpwstr/>
      </vt:variant>
      <vt:variant>
        <vt:lpwstr>_Toc387766636</vt:lpwstr>
      </vt:variant>
      <vt:variant>
        <vt:i4>1900596</vt:i4>
      </vt:variant>
      <vt:variant>
        <vt:i4>272</vt:i4>
      </vt:variant>
      <vt:variant>
        <vt:i4>0</vt:i4>
      </vt:variant>
      <vt:variant>
        <vt:i4>5</vt:i4>
      </vt:variant>
      <vt:variant>
        <vt:lpwstr/>
      </vt:variant>
      <vt:variant>
        <vt:lpwstr>_Toc387766635</vt:lpwstr>
      </vt:variant>
      <vt:variant>
        <vt:i4>1900596</vt:i4>
      </vt:variant>
      <vt:variant>
        <vt:i4>266</vt:i4>
      </vt:variant>
      <vt:variant>
        <vt:i4>0</vt:i4>
      </vt:variant>
      <vt:variant>
        <vt:i4>5</vt:i4>
      </vt:variant>
      <vt:variant>
        <vt:lpwstr/>
      </vt:variant>
      <vt:variant>
        <vt:lpwstr>_Toc387766634</vt:lpwstr>
      </vt:variant>
      <vt:variant>
        <vt:i4>1900596</vt:i4>
      </vt:variant>
      <vt:variant>
        <vt:i4>260</vt:i4>
      </vt:variant>
      <vt:variant>
        <vt:i4>0</vt:i4>
      </vt:variant>
      <vt:variant>
        <vt:i4>5</vt:i4>
      </vt:variant>
      <vt:variant>
        <vt:lpwstr/>
      </vt:variant>
      <vt:variant>
        <vt:lpwstr>_Toc387766633</vt:lpwstr>
      </vt:variant>
      <vt:variant>
        <vt:i4>1900596</vt:i4>
      </vt:variant>
      <vt:variant>
        <vt:i4>254</vt:i4>
      </vt:variant>
      <vt:variant>
        <vt:i4>0</vt:i4>
      </vt:variant>
      <vt:variant>
        <vt:i4>5</vt:i4>
      </vt:variant>
      <vt:variant>
        <vt:lpwstr/>
      </vt:variant>
      <vt:variant>
        <vt:lpwstr>_Toc387766632</vt:lpwstr>
      </vt:variant>
      <vt:variant>
        <vt:i4>1900596</vt:i4>
      </vt:variant>
      <vt:variant>
        <vt:i4>248</vt:i4>
      </vt:variant>
      <vt:variant>
        <vt:i4>0</vt:i4>
      </vt:variant>
      <vt:variant>
        <vt:i4>5</vt:i4>
      </vt:variant>
      <vt:variant>
        <vt:lpwstr/>
      </vt:variant>
      <vt:variant>
        <vt:lpwstr>_Toc387766631</vt:lpwstr>
      </vt:variant>
      <vt:variant>
        <vt:i4>1900596</vt:i4>
      </vt:variant>
      <vt:variant>
        <vt:i4>242</vt:i4>
      </vt:variant>
      <vt:variant>
        <vt:i4>0</vt:i4>
      </vt:variant>
      <vt:variant>
        <vt:i4>5</vt:i4>
      </vt:variant>
      <vt:variant>
        <vt:lpwstr/>
      </vt:variant>
      <vt:variant>
        <vt:lpwstr>_Toc387766630</vt:lpwstr>
      </vt:variant>
      <vt:variant>
        <vt:i4>1835060</vt:i4>
      </vt:variant>
      <vt:variant>
        <vt:i4>236</vt:i4>
      </vt:variant>
      <vt:variant>
        <vt:i4>0</vt:i4>
      </vt:variant>
      <vt:variant>
        <vt:i4>5</vt:i4>
      </vt:variant>
      <vt:variant>
        <vt:lpwstr/>
      </vt:variant>
      <vt:variant>
        <vt:lpwstr>_Toc387766629</vt:lpwstr>
      </vt:variant>
      <vt:variant>
        <vt:i4>1835060</vt:i4>
      </vt:variant>
      <vt:variant>
        <vt:i4>230</vt:i4>
      </vt:variant>
      <vt:variant>
        <vt:i4>0</vt:i4>
      </vt:variant>
      <vt:variant>
        <vt:i4>5</vt:i4>
      </vt:variant>
      <vt:variant>
        <vt:lpwstr/>
      </vt:variant>
      <vt:variant>
        <vt:lpwstr>_Toc387766628</vt:lpwstr>
      </vt:variant>
      <vt:variant>
        <vt:i4>1835060</vt:i4>
      </vt:variant>
      <vt:variant>
        <vt:i4>224</vt:i4>
      </vt:variant>
      <vt:variant>
        <vt:i4>0</vt:i4>
      </vt:variant>
      <vt:variant>
        <vt:i4>5</vt:i4>
      </vt:variant>
      <vt:variant>
        <vt:lpwstr/>
      </vt:variant>
      <vt:variant>
        <vt:lpwstr>_Toc387766627</vt:lpwstr>
      </vt:variant>
      <vt:variant>
        <vt:i4>1835060</vt:i4>
      </vt:variant>
      <vt:variant>
        <vt:i4>218</vt:i4>
      </vt:variant>
      <vt:variant>
        <vt:i4>0</vt:i4>
      </vt:variant>
      <vt:variant>
        <vt:i4>5</vt:i4>
      </vt:variant>
      <vt:variant>
        <vt:lpwstr/>
      </vt:variant>
      <vt:variant>
        <vt:lpwstr>_Toc387766626</vt:lpwstr>
      </vt:variant>
      <vt:variant>
        <vt:i4>1835060</vt:i4>
      </vt:variant>
      <vt:variant>
        <vt:i4>212</vt:i4>
      </vt:variant>
      <vt:variant>
        <vt:i4>0</vt:i4>
      </vt:variant>
      <vt:variant>
        <vt:i4>5</vt:i4>
      </vt:variant>
      <vt:variant>
        <vt:lpwstr/>
      </vt:variant>
      <vt:variant>
        <vt:lpwstr>_Toc387766625</vt:lpwstr>
      </vt:variant>
      <vt:variant>
        <vt:i4>1835060</vt:i4>
      </vt:variant>
      <vt:variant>
        <vt:i4>206</vt:i4>
      </vt:variant>
      <vt:variant>
        <vt:i4>0</vt:i4>
      </vt:variant>
      <vt:variant>
        <vt:i4>5</vt:i4>
      </vt:variant>
      <vt:variant>
        <vt:lpwstr/>
      </vt:variant>
      <vt:variant>
        <vt:lpwstr>_Toc387766624</vt:lpwstr>
      </vt:variant>
      <vt:variant>
        <vt:i4>1835060</vt:i4>
      </vt:variant>
      <vt:variant>
        <vt:i4>200</vt:i4>
      </vt:variant>
      <vt:variant>
        <vt:i4>0</vt:i4>
      </vt:variant>
      <vt:variant>
        <vt:i4>5</vt:i4>
      </vt:variant>
      <vt:variant>
        <vt:lpwstr/>
      </vt:variant>
      <vt:variant>
        <vt:lpwstr>_Toc387766623</vt:lpwstr>
      </vt:variant>
      <vt:variant>
        <vt:i4>1835060</vt:i4>
      </vt:variant>
      <vt:variant>
        <vt:i4>194</vt:i4>
      </vt:variant>
      <vt:variant>
        <vt:i4>0</vt:i4>
      </vt:variant>
      <vt:variant>
        <vt:i4>5</vt:i4>
      </vt:variant>
      <vt:variant>
        <vt:lpwstr/>
      </vt:variant>
      <vt:variant>
        <vt:lpwstr>_Toc387766622</vt:lpwstr>
      </vt:variant>
      <vt:variant>
        <vt:i4>1835060</vt:i4>
      </vt:variant>
      <vt:variant>
        <vt:i4>188</vt:i4>
      </vt:variant>
      <vt:variant>
        <vt:i4>0</vt:i4>
      </vt:variant>
      <vt:variant>
        <vt:i4>5</vt:i4>
      </vt:variant>
      <vt:variant>
        <vt:lpwstr/>
      </vt:variant>
      <vt:variant>
        <vt:lpwstr>_Toc387766621</vt:lpwstr>
      </vt:variant>
      <vt:variant>
        <vt:i4>1835060</vt:i4>
      </vt:variant>
      <vt:variant>
        <vt:i4>182</vt:i4>
      </vt:variant>
      <vt:variant>
        <vt:i4>0</vt:i4>
      </vt:variant>
      <vt:variant>
        <vt:i4>5</vt:i4>
      </vt:variant>
      <vt:variant>
        <vt:lpwstr/>
      </vt:variant>
      <vt:variant>
        <vt:lpwstr>_Toc387766620</vt:lpwstr>
      </vt:variant>
      <vt:variant>
        <vt:i4>2031668</vt:i4>
      </vt:variant>
      <vt:variant>
        <vt:i4>176</vt:i4>
      </vt:variant>
      <vt:variant>
        <vt:i4>0</vt:i4>
      </vt:variant>
      <vt:variant>
        <vt:i4>5</vt:i4>
      </vt:variant>
      <vt:variant>
        <vt:lpwstr/>
      </vt:variant>
      <vt:variant>
        <vt:lpwstr>_Toc387766619</vt:lpwstr>
      </vt:variant>
      <vt:variant>
        <vt:i4>2031668</vt:i4>
      </vt:variant>
      <vt:variant>
        <vt:i4>170</vt:i4>
      </vt:variant>
      <vt:variant>
        <vt:i4>0</vt:i4>
      </vt:variant>
      <vt:variant>
        <vt:i4>5</vt:i4>
      </vt:variant>
      <vt:variant>
        <vt:lpwstr/>
      </vt:variant>
      <vt:variant>
        <vt:lpwstr>_Toc387766618</vt:lpwstr>
      </vt:variant>
      <vt:variant>
        <vt:i4>2031668</vt:i4>
      </vt:variant>
      <vt:variant>
        <vt:i4>164</vt:i4>
      </vt:variant>
      <vt:variant>
        <vt:i4>0</vt:i4>
      </vt:variant>
      <vt:variant>
        <vt:i4>5</vt:i4>
      </vt:variant>
      <vt:variant>
        <vt:lpwstr/>
      </vt:variant>
      <vt:variant>
        <vt:lpwstr>_Toc387766617</vt:lpwstr>
      </vt:variant>
      <vt:variant>
        <vt:i4>2031668</vt:i4>
      </vt:variant>
      <vt:variant>
        <vt:i4>158</vt:i4>
      </vt:variant>
      <vt:variant>
        <vt:i4>0</vt:i4>
      </vt:variant>
      <vt:variant>
        <vt:i4>5</vt:i4>
      </vt:variant>
      <vt:variant>
        <vt:lpwstr/>
      </vt:variant>
      <vt:variant>
        <vt:lpwstr>_Toc387766616</vt:lpwstr>
      </vt:variant>
      <vt:variant>
        <vt:i4>2031668</vt:i4>
      </vt:variant>
      <vt:variant>
        <vt:i4>152</vt:i4>
      </vt:variant>
      <vt:variant>
        <vt:i4>0</vt:i4>
      </vt:variant>
      <vt:variant>
        <vt:i4>5</vt:i4>
      </vt:variant>
      <vt:variant>
        <vt:lpwstr/>
      </vt:variant>
      <vt:variant>
        <vt:lpwstr>_Toc387766615</vt:lpwstr>
      </vt:variant>
      <vt:variant>
        <vt:i4>2031668</vt:i4>
      </vt:variant>
      <vt:variant>
        <vt:i4>146</vt:i4>
      </vt:variant>
      <vt:variant>
        <vt:i4>0</vt:i4>
      </vt:variant>
      <vt:variant>
        <vt:i4>5</vt:i4>
      </vt:variant>
      <vt:variant>
        <vt:lpwstr/>
      </vt:variant>
      <vt:variant>
        <vt:lpwstr>_Toc387766614</vt:lpwstr>
      </vt:variant>
      <vt:variant>
        <vt:i4>2031668</vt:i4>
      </vt:variant>
      <vt:variant>
        <vt:i4>140</vt:i4>
      </vt:variant>
      <vt:variant>
        <vt:i4>0</vt:i4>
      </vt:variant>
      <vt:variant>
        <vt:i4>5</vt:i4>
      </vt:variant>
      <vt:variant>
        <vt:lpwstr/>
      </vt:variant>
      <vt:variant>
        <vt:lpwstr>_Toc387766613</vt:lpwstr>
      </vt:variant>
      <vt:variant>
        <vt:i4>2031668</vt:i4>
      </vt:variant>
      <vt:variant>
        <vt:i4>134</vt:i4>
      </vt:variant>
      <vt:variant>
        <vt:i4>0</vt:i4>
      </vt:variant>
      <vt:variant>
        <vt:i4>5</vt:i4>
      </vt:variant>
      <vt:variant>
        <vt:lpwstr/>
      </vt:variant>
      <vt:variant>
        <vt:lpwstr>_Toc387766612</vt:lpwstr>
      </vt:variant>
      <vt:variant>
        <vt:i4>2031668</vt:i4>
      </vt:variant>
      <vt:variant>
        <vt:i4>128</vt:i4>
      </vt:variant>
      <vt:variant>
        <vt:i4>0</vt:i4>
      </vt:variant>
      <vt:variant>
        <vt:i4>5</vt:i4>
      </vt:variant>
      <vt:variant>
        <vt:lpwstr/>
      </vt:variant>
      <vt:variant>
        <vt:lpwstr>_Toc387766611</vt:lpwstr>
      </vt:variant>
      <vt:variant>
        <vt:i4>2031668</vt:i4>
      </vt:variant>
      <vt:variant>
        <vt:i4>122</vt:i4>
      </vt:variant>
      <vt:variant>
        <vt:i4>0</vt:i4>
      </vt:variant>
      <vt:variant>
        <vt:i4>5</vt:i4>
      </vt:variant>
      <vt:variant>
        <vt:lpwstr/>
      </vt:variant>
      <vt:variant>
        <vt:lpwstr>_Toc387766610</vt:lpwstr>
      </vt:variant>
      <vt:variant>
        <vt:i4>1966132</vt:i4>
      </vt:variant>
      <vt:variant>
        <vt:i4>116</vt:i4>
      </vt:variant>
      <vt:variant>
        <vt:i4>0</vt:i4>
      </vt:variant>
      <vt:variant>
        <vt:i4>5</vt:i4>
      </vt:variant>
      <vt:variant>
        <vt:lpwstr/>
      </vt:variant>
      <vt:variant>
        <vt:lpwstr>_Toc387766609</vt:lpwstr>
      </vt:variant>
      <vt:variant>
        <vt:i4>1966132</vt:i4>
      </vt:variant>
      <vt:variant>
        <vt:i4>110</vt:i4>
      </vt:variant>
      <vt:variant>
        <vt:i4>0</vt:i4>
      </vt:variant>
      <vt:variant>
        <vt:i4>5</vt:i4>
      </vt:variant>
      <vt:variant>
        <vt:lpwstr/>
      </vt:variant>
      <vt:variant>
        <vt:lpwstr>_Toc387766608</vt:lpwstr>
      </vt:variant>
      <vt:variant>
        <vt:i4>1966132</vt:i4>
      </vt:variant>
      <vt:variant>
        <vt:i4>104</vt:i4>
      </vt:variant>
      <vt:variant>
        <vt:i4>0</vt:i4>
      </vt:variant>
      <vt:variant>
        <vt:i4>5</vt:i4>
      </vt:variant>
      <vt:variant>
        <vt:lpwstr/>
      </vt:variant>
      <vt:variant>
        <vt:lpwstr>_Toc387766607</vt:lpwstr>
      </vt:variant>
      <vt:variant>
        <vt:i4>1966132</vt:i4>
      </vt:variant>
      <vt:variant>
        <vt:i4>98</vt:i4>
      </vt:variant>
      <vt:variant>
        <vt:i4>0</vt:i4>
      </vt:variant>
      <vt:variant>
        <vt:i4>5</vt:i4>
      </vt:variant>
      <vt:variant>
        <vt:lpwstr/>
      </vt:variant>
      <vt:variant>
        <vt:lpwstr>_Toc387766606</vt:lpwstr>
      </vt:variant>
      <vt:variant>
        <vt:i4>1966132</vt:i4>
      </vt:variant>
      <vt:variant>
        <vt:i4>92</vt:i4>
      </vt:variant>
      <vt:variant>
        <vt:i4>0</vt:i4>
      </vt:variant>
      <vt:variant>
        <vt:i4>5</vt:i4>
      </vt:variant>
      <vt:variant>
        <vt:lpwstr/>
      </vt:variant>
      <vt:variant>
        <vt:lpwstr>_Toc387766605</vt:lpwstr>
      </vt:variant>
      <vt:variant>
        <vt:i4>1966132</vt:i4>
      </vt:variant>
      <vt:variant>
        <vt:i4>86</vt:i4>
      </vt:variant>
      <vt:variant>
        <vt:i4>0</vt:i4>
      </vt:variant>
      <vt:variant>
        <vt:i4>5</vt:i4>
      </vt:variant>
      <vt:variant>
        <vt:lpwstr/>
      </vt:variant>
      <vt:variant>
        <vt:lpwstr>_Toc387766604</vt:lpwstr>
      </vt:variant>
      <vt:variant>
        <vt:i4>1966132</vt:i4>
      </vt:variant>
      <vt:variant>
        <vt:i4>80</vt:i4>
      </vt:variant>
      <vt:variant>
        <vt:i4>0</vt:i4>
      </vt:variant>
      <vt:variant>
        <vt:i4>5</vt:i4>
      </vt:variant>
      <vt:variant>
        <vt:lpwstr/>
      </vt:variant>
      <vt:variant>
        <vt:lpwstr>_Toc387766603</vt:lpwstr>
      </vt:variant>
      <vt:variant>
        <vt:i4>1966132</vt:i4>
      </vt:variant>
      <vt:variant>
        <vt:i4>74</vt:i4>
      </vt:variant>
      <vt:variant>
        <vt:i4>0</vt:i4>
      </vt:variant>
      <vt:variant>
        <vt:i4>5</vt:i4>
      </vt:variant>
      <vt:variant>
        <vt:lpwstr/>
      </vt:variant>
      <vt:variant>
        <vt:lpwstr>_Toc387766602</vt:lpwstr>
      </vt:variant>
      <vt:variant>
        <vt:i4>1966132</vt:i4>
      </vt:variant>
      <vt:variant>
        <vt:i4>68</vt:i4>
      </vt:variant>
      <vt:variant>
        <vt:i4>0</vt:i4>
      </vt:variant>
      <vt:variant>
        <vt:i4>5</vt:i4>
      </vt:variant>
      <vt:variant>
        <vt:lpwstr/>
      </vt:variant>
      <vt:variant>
        <vt:lpwstr>_Toc387766601</vt:lpwstr>
      </vt:variant>
      <vt:variant>
        <vt:i4>1966132</vt:i4>
      </vt:variant>
      <vt:variant>
        <vt:i4>62</vt:i4>
      </vt:variant>
      <vt:variant>
        <vt:i4>0</vt:i4>
      </vt:variant>
      <vt:variant>
        <vt:i4>5</vt:i4>
      </vt:variant>
      <vt:variant>
        <vt:lpwstr/>
      </vt:variant>
      <vt:variant>
        <vt:lpwstr>_Toc387766600</vt:lpwstr>
      </vt:variant>
      <vt:variant>
        <vt:i4>1507383</vt:i4>
      </vt:variant>
      <vt:variant>
        <vt:i4>56</vt:i4>
      </vt:variant>
      <vt:variant>
        <vt:i4>0</vt:i4>
      </vt:variant>
      <vt:variant>
        <vt:i4>5</vt:i4>
      </vt:variant>
      <vt:variant>
        <vt:lpwstr/>
      </vt:variant>
      <vt:variant>
        <vt:lpwstr>_Toc387766599</vt:lpwstr>
      </vt:variant>
      <vt:variant>
        <vt:i4>1507383</vt:i4>
      </vt:variant>
      <vt:variant>
        <vt:i4>50</vt:i4>
      </vt:variant>
      <vt:variant>
        <vt:i4>0</vt:i4>
      </vt:variant>
      <vt:variant>
        <vt:i4>5</vt:i4>
      </vt:variant>
      <vt:variant>
        <vt:lpwstr/>
      </vt:variant>
      <vt:variant>
        <vt:lpwstr>_Toc387766598</vt:lpwstr>
      </vt:variant>
      <vt:variant>
        <vt:i4>1507383</vt:i4>
      </vt:variant>
      <vt:variant>
        <vt:i4>44</vt:i4>
      </vt:variant>
      <vt:variant>
        <vt:i4>0</vt:i4>
      </vt:variant>
      <vt:variant>
        <vt:i4>5</vt:i4>
      </vt:variant>
      <vt:variant>
        <vt:lpwstr/>
      </vt:variant>
      <vt:variant>
        <vt:lpwstr>_Toc387766597</vt:lpwstr>
      </vt:variant>
      <vt:variant>
        <vt:i4>1507383</vt:i4>
      </vt:variant>
      <vt:variant>
        <vt:i4>38</vt:i4>
      </vt:variant>
      <vt:variant>
        <vt:i4>0</vt:i4>
      </vt:variant>
      <vt:variant>
        <vt:i4>5</vt:i4>
      </vt:variant>
      <vt:variant>
        <vt:lpwstr/>
      </vt:variant>
      <vt:variant>
        <vt:lpwstr>_Toc387766596</vt:lpwstr>
      </vt:variant>
      <vt:variant>
        <vt:i4>1507383</vt:i4>
      </vt:variant>
      <vt:variant>
        <vt:i4>32</vt:i4>
      </vt:variant>
      <vt:variant>
        <vt:i4>0</vt:i4>
      </vt:variant>
      <vt:variant>
        <vt:i4>5</vt:i4>
      </vt:variant>
      <vt:variant>
        <vt:lpwstr/>
      </vt:variant>
      <vt:variant>
        <vt:lpwstr>_Toc387766595</vt:lpwstr>
      </vt:variant>
      <vt:variant>
        <vt:i4>1507383</vt:i4>
      </vt:variant>
      <vt:variant>
        <vt:i4>26</vt:i4>
      </vt:variant>
      <vt:variant>
        <vt:i4>0</vt:i4>
      </vt:variant>
      <vt:variant>
        <vt:i4>5</vt:i4>
      </vt:variant>
      <vt:variant>
        <vt:lpwstr/>
      </vt:variant>
      <vt:variant>
        <vt:lpwstr>_Toc387766594</vt:lpwstr>
      </vt:variant>
      <vt:variant>
        <vt:i4>1507383</vt:i4>
      </vt:variant>
      <vt:variant>
        <vt:i4>20</vt:i4>
      </vt:variant>
      <vt:variant>
        <vt:i4>0</vt:i4>
      </vt:variant>
      <vt:variant>
        <vt:i4>5</vt:i4>
      </vt:variant>
      <vt:variant>
        <vt:lpwstr/>
      </vt:variant>
      <vt:variant>
        <vt:lpwstr>_Toc387766593</vt:lpwstr>
      </vt:variant>
      <vt:variant>
        <vt:i4>1507383</vt:i4>
      </vt:variant>
      <vt:variant>
        <vt:i4>14</vt:i4>
      </vt:variant>
      <vt:variant>
        <vt:i4>0</vt:i4>
      </vt:variant>
      <vt:variant>
        <vt:i4>5</vt:i4>
      </vt:variant>
      <vt:variant>
        <vt:lpwstr/>
      </vt:variant>
      <vt:variant>
        <vt:lpwstr>_Toc387766592</vt:lpwstr>
      </vt:variant>
      <vt:variant>
        <vt:i4>1507383</vt:i4>
      </vt:variant>
      <vt:variant>
        <vt:i4>8</vt:i4>
      </vt:variant>
      <vt:variant>
        <vt:i4>0</vt:i4>
      </vt:variant>
      <vt:variant>
        <vt:i4>5</vt:i4>
      </vt:variant>
      <vt:variant>
        <vt:lpwstr/>
      </vt:variant>
      <vt:variant>
        <vt:lpwstr>_Toc387766591</vt:lpwstr>
      </vt:variant>
      <vt:variant>
        <vt:i4>1507383</vt:i4>
      </vt:variant>
      <vt:variant>
        <vt:i4>2</vt:i4>
      </vt:variant>
      <vt:variant>
        <vt:i4>0</vt:i4>
      </vt:variant>
      <vt:variant>
        <vt:i4>5</vt:i4>
      </vt:variant>
      <vt:variant>
        <vt:lpwstr/>
      </vt:variant>
      <vt:variant>
        <vt:lpwstr>_Toc387766590</vt:lpwstr>
      </vt:variant>
      <vt:variant>
        <vt:i4>8060958</vt:i4>
      </vt:variant>
      <vt:variant>
        <vt:i4>-1</vt:i4>
      </vt:variant>
      <vt:variant>
        <vt:i4>1456</vt:i4>
      </vt:variant>
      <vt:variant>
        <vt:i4>1</vt:i4>
      </vt:variant>
      <vt:variant>
        <vt:lpwstr>cid:image001.jpg@01CF6DF9.BE1AB7A0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CCTP maintenance CNR MOULIS</dc:title>
  <dc:subject/>
  <dc:creator>laurent.perarnau@soconer.fr</dc:creator>
  <cp:keywords/>
  <cp:lastModifiedBy>Mamoudou Karim</cp:lastModifiedBy>
  <cp:revision>70</cp:revision>
  <cp:lastPrinted>2021-09-21T12:15:00Z</cp:lastPrinted>
  <dcterms:created xsi:type="dcterms:W3CDTF">2021-09-21T06:51:00Z</dcterms:created>
  <dcterms:modified xsi:type="dcterms:W3CDTF">2025-07-21T09:35:00Z</dcterms:modified>
</cp:coreProperties>
</file>